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C36" w:rsidRDefault="00BC5961">
      <w:pPr>
        <w:framePr w:w="11057" w:h="2659" w:hRule="exact" w:hSpace="284" w:vSpace="284" w:wrap="around" w:vAnchor="page" w:hAnchor="page" w:x="438" w:y="579" w:anchorLock="1"/>
        <w:jc w:val="center"/>
        <w:rPr>
          <w:b/>
          <w:color w:val="000000"/>
          <w:sz w:val="40"/>
          <w:lang w:val="ru-RU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723900" cy="7239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C36" w:rsidRDefault="00EE4226">
      <w:pPr>
        <w:framePr w:w="11057" w:h="2659" w:hRule="exact" w:hSpace="284" w:vSpace="284" w:wrap="around" w:vAnchor="page" w:hAnchor="page" w:x="438" w:y="579" w:anchorLock="1"/>
        <w:spacing w:before="120" w:line="360" w:lineRule="exact"/>
        <w:jc w:val="center"/>
        <w:rPr>
          <w:color w:val="000000"/>
          <w:sz w:val="40"/>
          <w:lang w:val="ru-RU"/>
        </w:rPr>
      </w:pPr>
      <w:r>
        <w:rPr>
          <w:color w:val="000000"/>
          <w:sz w:val="36"/>
          <w:lang w:val="ru-RU"/>
        </w:rPr>
        <w:t>Правительство</w:t>
      </w:r>
      <w:r w:rsidR="00921C36">
        <w:rPr>
          <w:color w:val="000000"/>
          <w:sz w:val="36"/>
          <w:lang w:val="ru-RU"/>
        </w:rPr>
        <w:t xml:space="preserve"> Калужской области</w:t>
      </w:r>
    </w:p>
    <w:p w:rsidR="00921C36" w:rsidRDefault="00921C36">
      <w:pPr>
        <w:framePr w:w="11057" w:h="2659" w:hRule="exact" w:hSpace="284" w:vSpace="284" w:wrap="around" w:vAnchor="page" w:hAnchor="page" w:x="438" w:y="579" w:anchorLock="1"/>
        <w:jc w:val="center"/>
        <w:rPr>
          <w:b/>
          <w:color w:val="000000"/>
          <w:sz w:val="40"/>
          <w:lang w:val="ru-RU"/>
        </w:rPr>
      </w:pPr>
    </w:p>
    <w:p w:rsidR="00921C36" w:rsidRDefault="00921C36">
      <w:pPr>
        <w:framePr w:w="11057" w:h="2659" w:hRule="exact" w:hSpace="284" w:vSpace="284" w:wrap="around" w:vAnchor="page" w:hAnchor="page" w:x="438" w:y="579" w:anchorLock="1"/>
        <w:jc w:val="center"/>
        <w:rPr>
          <w:b/>
          <w:color w:val="000000"/>
          <w:sz w:val="38"/>
          <w:lang w:val="ru-RU"/>
        </w:rPr>
      </w:pPr>
      <w:r>
        <w:rPr>
          <w:b/>
          <w:color w:val="000000"/>
          <w:sz w:val="38"/>
          <w:lang w:val="ru-RU"/>
        </w:rPr>
        <w:t>ПОСТАНОВЛЕНИЕ</w:t>
      </w:r>
    </w:p>
    <w:p w:rsidR="00921C36" w:rsidRDefault="00921C36">
      <w:pPr>
        <w:framePr w:w="11057" w:h="2659" w:hRule="exact" w:hSpace="284" w:vSpace="284" w:wrap="around" w:vAnchor="page" w:hAnchor="page" w:x="438" w:y="579" w:anchorLock="1"/>
        <w:jc w:val="center"/>
        <w:rPr>
          <w:b/>
          <w:color w:val="000000"/>
          <w:sz w:val="38"/>
          <w:lang w:val="ru-RU"/>
        </w:rPr>
      </w:pPr>
    </w:p>
    <w:p w:rsidR="00921C36" w:rsidRDefault="00921C36">
      <w:pPr>
        <w:framePr w:w="11057" w:h="2659" w:hRule="exact" w:hSpace="284" w:vSpace="284" w:wrap="around" w:vAnchor="page" w:hAnchor="page" w:x="438" w:y="579" w:anchorLock="1"/>
        <w:jc w:val="center"/>
        <w:rPr>
          <w:rFonts w:ascii="Arial" w:hAnsi="Arial"/>
          <w:color w:val="000000"/>
          <w:sz w:val="44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4785"/>
      </w:tblGrid>
      <w:tr w:rsidR="00921C36">
        <w:tc>
          <w:tcPr>
            <w:tcW w:w="4928" w:type="dxa"/>
          </w:tcPr>
          <w:p w:rsidR="00921C36" w:rsidRPr="000C0E90" w:rsidRDefault="00921C36">
            <w:pPr>
              <w:pStyle w:val="ConsTitle"/>
              <w:widowControl/>
              <w:jc w:val="both"/>
              <w:outlineLvl w:val="0"/>
              <w:rPr>
                <w:rFonts w:ascii="Times New Roman" w:hAnsi="Times New Roman"/>
                <w:b w:val="0"/>
                <w:sz w:val="26"/>
              </w:rPr>
            </w:pPr>
          </w:p>
          <w:p w:rsidR="00921C36" w:rsidRPr="000C0E90" w:rsidRDefault="000C0E90" w:rsidP="000C0E90">
            <w:pPr>
              <w:pStyle w:val="ConsTitle"/>
              <w:widowControl/>
              <w:jc w:val="both"/>
              <w:outlineLvl w:val="0"/>
              <w:rPr>
                <w:rFonts w:ascii="Times New Roman" w:hAnsi="Times New Roman"/>
                <w:b w:val="0"/>
                <w:sz w:val="26"/>
              </w:rPr>
            </w:pPr>
            <w:r w:rsidRPr="000C0E90">
              <w:rPr>
                <w:rFonts w:ascii="Times New Roman" w:hAnsi="Times New Roman"/>
                <w:b w:val="0"/>
                <w:sz w:val="26"/>
              </w:rPr>
              <w:t>30 августа 2018 г.</w:t>
            </w:r>
          </w:p>
        </w:tc>
        <w:tc>
          <w:tcPr>
            <w:tcW w:w="4785" w:type="dxa"/>
          </w:tcPr>
          <w:p w:rsidR="00921C36" w:rsidRDefault="00921C36">
            <w:pPr>
              <w:pStyle w:val="ConsTitle"/>
              <w:widowControl/>
              <w:jc w:val="both"/>
              <w:outlineLv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</w:t>
            </w:r>
          </w:p>
          <w:p w:rsidR="00921C36" w:rsidRPr="000C0E90" w:rsidRDefault="00921C36" w:rsidP="000C0E90">
            <w:pPr>
              <w:pStyle w:val="ConsTitle"/>
              <w:widowControl/>
              <w:jc w:val="both"/>
              <w:outlineLvl w:val="0"/>
              <w:rPr>
                <w:rFonts w:ascii="Times New Roman" w:hAnsi="Times New Roman"/>
                <w:b w:val="0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                                      </w:t>
            </w:r>
            <w:r w:rsidR="003D6ACF">
              <w:rPr>
                <w:rFonts w:ascii="Times New Roman" w:hAnsi="Times New Roman"/>
                <w:sz w:val="26"/>
              </w:rPr>
              <w:t xml:space="preserve">    </w:t>
            </w:r>
            <w:r w:rsidRPr="000C0E90">
              <w:rPr>
                <w:rFonts w:ascii="Times New Roman" w:hAnsi="Times New Roman"/>
                <w:b w:val="0"/>
                <w:sz w:val="26"/>
              </w:rPr>
              <w:t>№</w:t>
            </w:r>
            <w:r w:rsidR="000C0E90" w:rsidRPr="000C0E90">
              <w:rPr>
                <w:rFonts w:ascii="Times New Roman" w:hAnsi="Times New Roman"/>
                <w:b w:val="0"/>
                <w:sz w:val="26"/>
              </w:rPr>
              <w:t xml:space="preserve"> 518</w:t>
            </w:r>
          </w:p>
        </w:tc>
      </w:tr>
    </w:tbl>
    <w:p w:rsidR="00921C36" w:rsidRDefault="00921C36" w:rsidP="00551132">
      <w:pPr>
        <w:pStyle w:val="ConsNormal"/>
        <w:widowControl/>
        <w:ind w:firstLine="540"/>
        <w:jc w:val="both"/>
        <w:rPr>
          <w:rFonts w:ascii="Times New Roman" w:hAnsi="Times New Roman"/>
          <w:sz w:val="26"/>
        </w:rPr>
      </w:pPr>
    </w:p>
    <w:p w:rsidR="00551132" w:rsidRPr="00551132" w:rsidRDefault="00551132" w:rsidP="00620A1D">
      <w:pPr>
        <w:pStyle w:val="ConsNormal"/>
        <w:widowControl/>
        <w:ind w:right="5103" w:firstLine="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О</w:t>
      </w:r>
      <w:r w:rsidRPr="00551132">
        <w:rPr>
          <w:rFonts w:ascii="Times New Roman" w:hAnsi="Times New Roman"/>
          <w:b/>
          <w:sz w:val="26"/>
        </w:rPr>
        <w:t xml:space="preserve"> прогнозе социально-экономического развития </w:t>
      </w:r>
      <w:r>
        <w:rPr>
          <w:rFonts w:ascii="Times New Roman" w:hAnsi="Times New Roman"/>
          <w:b/>
          <w:sz w:val="26"/>
        </w:rPr>
        <w:t>К</w:t>
      </w:r>
      <w:r w:rsidRPr="00551132">
        <w:rPr>
          <w:rFonts w:ascii="Times New Roman" w:hAnsi="Times New Roman"/>
          <w:b/>
          <w:sz w:val="26"/>
        </w:rPr>
        <w:t>алужской</w:t>
      </w:r>
      <w:r>
        <w:rPr>
          <w:rFonts w:ascii="Times New Roman" w:hAnsi="Times New Roman"/>
          <w:b/>
          <w:sz w:val="26"/>
        </w:rPr>
        <w:t xml:space="preserve"> области на 201</w:t>
      </w:r>
      <w:r w:rsidR="00906943">
        <w:rPr>
          <w:rFonts w:ascii="Times New Roman" w:hAnsi="Times New Roman"/>
          <w:b/>
          <w:sz w:val="26"/>
        </w:rPr>
        <w:t>9</w:t>
      </w:r>
      <w:r>
        <w:rPr>
          <w:rFonts w:ascii="Times New Roman" w:hAnsi="Times New Roman"/>
          <w:b/>
          <w:sz w:val="26"/>
        </w:rPr>
        <w:t xml:space="preserve"> год и на плановый период 20</w:t>
      </w:r>
      <w:r w:rsidR="00906943">
        <w:rPr>
          <w:rFonts w:ascii="Times New Roman" w:hAnsi="Times New Roman"/>
          <w:b/>
          <w:sz w:val="26"/>
        </w:rPr>
        <w:t>20</w:t>
      </w:r>
      <w:r w:rsidR="003861DE">
        <w:rPr>
          <w:rFonts w:ascii="Times New Roman" w:hAnsi="Times New Roman"/>
          <w:b/>
          <w:sz w:val="26"/>
        </w:rPr>
        <w:t xml:space="preserve"> и 20</w:t>
      </w:r>
      <w:r w:rsidR="00D03FCB">
        <w:rPr>
          <w:rFonts w:ascii="Times New Roman" w:hAnsi="Times New Roman"/>
          <w:b/>
          <w:sz w:val="26"/>
        </w:rPr>
        <w:t>2</w:t>
      </w:r>
      <w:r w:rsidR="00906943">
        <w:rPr>
          <w:rFonts w:ascii="Times New Roman" w:hAnsi="Times New Roman"/>
          <w:b/>
          <w:sz w:val="26"/>
        </w:rPr>
        <w:t>1</w:t>
      </w:r>
      <w:r w:rsidR="003861DE">
        <w:rPr>
          <w:rFonts w:ascii="Times New Roman" w:hAnsi="Times New Roman"/>
          <w:b/>
          <w:sz w:val="26"/>
        </w:rPr>
        <w:t xml:space="preserve"> годов</w:t>
      </w:r>
    </w:p>
    <w:p w:rsidR="00921C36" w:rsidRPr="003861DE" w:rsidRDefault="00921C36" w:rsidP="003861DE">
      <w:pPr>
        <w:pStyle w:val="ConsNormal"/>
        <w:widowControl/>
        <w:jc w:val="both"/>
        <w:rPr>
          <w:rFonts w:ascii="Times New Roman" w:hAnsi="Times New Roman"/>
          <w:sz w:val="26"/>
        </w:rPr>
      </w:pPr>
    </w:p>
    <w:p w:rsidR="003861DE" w:rsidRPr="003861DE" w:rsidRDefault="003861DE" w:rsidP="003861DE">
      <w:pPr>
        <w:pStyle w:val="ConsNormal"/>
        <w:widowControl/>
        <w:jc w:val="both"/>
        <w:rPr>
          <w:rFonts w:ascii="Times New Roman" w:hAnsi="Times New Roman" w:cs="Times New Roman"/>
          <w:sz w:val="26"/>
        </w:rPr>
      </w:pPr>
      <w:r w:rsidRPr="00AA47B6">
        <w:rPr>
          <w:rFonts w:ascii="Times New Roman" w:hAnsi="Times New Roman" w:cs="Times New Roman"/>
          <w:sz w:val="26"/>
        </w:rPr>
        <w:t xml:space="preserve">В соответствии с </w:t>
      </w:r>
      <w:r w:rsidR="00EB5446" w:rsidRPr="00AA47B6">
        <w:rPr>
          <w:rFonts w:ascii="Times New Roman" w:hAnsi="Times New Roman" w:cs="Times New Roman"/>
          <w:sz w:val="26"/>
        </w:rPr>
        <w:t>постановлени</w:t>
      </w:r>
      <w:r w:rsidR="000B7FF0">
        <w:rPr>
          <w:rFonts w:ascii="Times New Roman" w:hAnsi="Times New Roman" w:cs="Times New Roman"/>
          <w:sz w:val="26"/>
        </w:rPr>
        <w:t>ями</w:t>
      </w:r>
      <w:r w:rsidR="00EB5446" w:rsidRPr="00AA47B6">
        <w:rPr>
          <w:rFonts w:ascii="Times New Roman" w:hAnsi="Times New Roman" w:cs="Times New Roman"/>
          <w:sz w:val="26"/>
        </w:rPr>
        <w:t xml:space="preserve"> </w:t>
      </w:r>
      <w:r w:rsidR="000B7FF0" w:rsidRPr="00496B55">
        <w:rPr>
          <w:rFonts w:ascii="Times New Roman" w:hAnsi="Times New Roman"/>
          <w:sz w:val="26"/>
          <w:szCs w:val="26"/>
        </w:rPr>
        <w:t xml:space="preserve">Правительства Калужской области </w:t>
      </w:r>
      <w:r w:rsidR="00E41414">
        <w:rPr>
          <w:rFonts w:ascii="Times New Roman" w:hAnsi="Times New Roman"/>
          <w:sz w:val="26"/>
          <w:szCs w:val="26"/>
        </w:rPr>
        <w:t xml:space="preserve">                    </w:t>
      </w:r>
      <w:r w:rsidR="000B7FF0" w:rsidRPr="00002977">
        <w:rPr>
          <w:rFonts w:ascii="Times New Roman" w:hAnsi="Times New Roman"/>
          <w:sz w:val="26"/>
          <w:szCs w:val="26"/>
        </w:rPr>
        <w:t>от 08.06.2015 № 298 «О порядке разработки и корректировки прогноза социально-экономического развития Калужской области»</w:t>
      </w:r>
      <w:r w:rsidR="00D03FCB" w:rsidRPr="00002977">
        <w:rPr>
          <w:rFonts w:ascii="Times New Roman" w:hAnsi="Times New Roman"/>
          <w:sz w:val="26"/>
          <w:szCs w:val="26"/>
        </w:rPr>
        <w:t xml:space="preserve"> </w:t>
      </w:r>
      <w:r w:rsidR="00D03FCB" w:rsidRPr="00002977">
        <w:rPr>
          <w:rFonts w:ascii="Times New Roman" w:eastAsia="Calibri" w:hAnsi="Times New Roman" w:cs="Times New Roman"/>
          <w:sz w:val="26"/>
          <w:szCs w:val="26"/>
        </w:rPr>
        <w:t>(</w:t>
      </w:r>
      <w:r w:rsidR="00D03FCB" w:rsidRPr="00002977">
        <w:rPr>
          <w:rFonts w:ascii="Times New Roman" w:hAnsi="Times New Roman" w:cs="Times New Roman"/>
          <w:sz w:val="26"/>
          <w:szCs w:val="26"/>
          <w:lang w:eastAsia="ru-RU"/>
        </w:rPr>
        <w:t>в ред. постановления Правительства Калужской области от 05.05.2017 № 262)</w:t>
      </w:r>
      <w:r w:rsidR="000B7FF0" w:rsidRPr="00002977">
        <w:rPr>
          <w:rFonts w:ascii="Times New Roman" w:hAnsi="Times New Roman"/>
          <w:sz w:val="26"/>
          <w:szCs w:val="26"/>
        </w:rPr>
        <w:t xml:space="preserve"> и </w:t>
      </w:r>
      <w:r w:rsidRPr="00002977">
        <w:rPr>
          <w:rFonts w:ascii="Times New Roman" w:hAnsi="Times New Roman" w:cs="Times New Roman"/>
          <w:sz w:val="26"/>
        </w:rPr>
        <w:t>от 04.04.2008 № 133 «О Положении о порядке и сроках составления проекта областного бюджета на очередной финансовый год и плановый период» (в ред. постановлений Правительства Калужской области</w:t>
      </w:r>
      <w:r w:rsidR="00E41414" w:rsidRPr="00002977">
        <w:rPr>
          <w:rFonts w:ascii="Times New Roman" w:hAnsi="Times New Roman" w:cs="Times New Roman"/>
          <w:sz w:val="26"/>
        </w:rPr>
        <w:t xml:space="preserve"> </w:t>
      </w:r>
      <w:r w:rsidR="00002977">
        <w:rPr>
          <w:rFonts w:ascii="Times New Roman" w:hAnsi="Times New Roman" w:cs="Times New Roman"/>
          <w:sz w:val="26"/>
        </w:rPr>
        <w:br/>
      </w:r>
      <w:r w:rsidRPr="00002977">
        <w:rPr>
          <w:rFonts w:ascii="Times New Roman" w:hAnsi="Times New Roman" w:cs="Times New Roman"/>
          <w:sz w:val="26"/>
        </w:rPr>
        <w:t>от 18.06.2009 № 236, от 01.07.2011 № 35</w:t>
      </w:r>
      <w:r w:rsidR="00D40706" w:rsidRPr="00002977">
        <w:rPr>
          <w:rFonts w:ascii="Times New Roman" w:hAnsi="Times New Roman" w:cs="Times New Roman"/>
          <w:sz w:val="26"/>
        </w:rPr>
        <w:t>7, от 01.0</w:t>
      </w:r>
      <w:r w:rsidR="00634077" w:rsidRPr="00002977">
        <w:rPr>
          <w:rFonts w:ascii="Times New Roman" w:hAnsi="Times New Roman" w:cs="Times New Roman"/>
          <w:sz w:val="26"/>
        </w:rPr>
        <w:t>7.</w:t>
      </w:r>
      <w:r w:rsidR="00D40706" w:rsidRPr="00002977">
        <w:rPr>
          <w:rFonts w:ascii="Times New Roman" w:hAnsi="Times New Roman" w:cs="Times New Roman"/>
          <w:sz w:val="26"/>
        </w:rPr>
        <w:t>2014 № 388</w:t>
      </w:r>
      <w:r w:rsidR="00E41414" w:rsidRPr="00002977">
        <w:rPr>
          <w:rFonts w:ascii="Times New Roman" w:hAnsi="Times New Roman" w:cs="Times New Roman"/>
          <w:sz w:val="26"/>
          <w:szCs w:val="26"/>
        </w:rPr>
        <w:t xml:space="preserve">, от 17.06.2015 № </w:t>
      </w:r>
      <w:hyperlink r:id="rId8" w:history="1">
        <w:r w:rsidR="00E41414" w:rsidRPr="00002977">
          <w:rPr>
            <w:rFonts w:ascii="Times New Roman" w:hAnsi="Times New Roman" w:cs="Times New Roman"/>
            <w:sz w:val="26"/>
            <w:szCs w:val="26"/>
          </w:rPr>
          <w:t>321</w:t>
        </w:r>
      </w:hyperlink>
      <w:r w:rsidRPr="00002977">
        <w:rPr>
          <w:rFonts w:ascii="Times New Roman" w:hAnsi="Times New Roman" w:cs="Times New Roman"/>
          <w:sz w:val="26"/>
        </w:rPr>
        <w:t>)</w:t>
      </w:r>
      <w:r w:rsidRPr="003861DE">
        <w:rPr>
          <w:rFonts w:ascii="Times New Roman" w:hAnsi="Times New Roman" w:cs="Times New Roman"/>
          <w:sz w:val="26"/>
        </w:rPr>
        <w:t xml:space="preserve"> Правительство Калужской области</w:t>
      </w:r>
      <w:r w:rsidR="00EB5446">
        <w:rPr>
          <w:rFonts w:ascii="Times New Roman" w:hAnsi="Times New Roman" w:cs="Times New Roman"/>
          <w:sz w:val="26"/>
        </w:rPr>
        <w:t xml:space="preserve"> </w:t>
      </w:r>
      <w:r w:rsidRPr="00E41414">
        <w:rPr>
          <w:rFonts w:ascii="Times New Roman" w:hAnsi="Times New Roman" w:cs="Times New Roman"/>
          <w:b/>
          <w:sz w:val="26"/>
        </w:rPr>
        <w:t>ПОСТАНОВЛЯЕТ</w:t>
      </w:r>
      <w:r w:rsidRPr="003861DE">
        <w:rPr>
          <w:rFonts w:ascii="Times New Roman" w:hAnsi="Times New Roman" w:cs="Times New Roman"/>
          <w:sz w:val="26"/>
        </w:rPr>
        <w:t>:</w:t>
      </w:r>
    </w:p>
    <w:p w:rsidR="003861DE" w:rsidRPr="003861DE" w:rsidRDefault="003861DE" w:rsidP="003861DE">
      <w:pPr>
        <w:pStyle w:val="ConsNormal"/>
        <w:widowControl/>
        <w:jc w:val="both"/>
        <w:rPr>
          <w:rFonts w:ascii="Times New Roman" w:hAnsi="Times New Roman"/>
          <w:sz w:val="26"/>
        </w:rPr>
      </w:pPr>
    </w:p>
    <w:p w:rsidR="003861DE" w:rsidRPr="003861DE" w:rsidRDefault="003861DE" w:rsidP="003861DE">
      <w:pPr>
        <w:pStyle w:val="ConsNormal"/>
        <w:widowControl/>
        <w:jc w:val="both"/>
        <w:rPr>
          <w:rFonts w:ascii="Times New Roman" w:hAnsi="Times New Roman"/>
          <w:sz w:val="26"/>
        </w:rPr>
      </w:pPr>
      <w:r w:rsidRPr="003861DE">
        <w:rPr>
          <w:rFonts w:ascii="Times New Roman" w:hAnsi="Times New Roman"/>
          <w:sz w:val="26"/>
        </w:rPr>
        <w:t xml:space="preserve">1. Одобрить </w:t>
      </w:r>
      <w:r w:rsidR="00EB5446">
        <w:rPr>
          <w:rFonts w:ascii="Times New Roman" w:hAnsi="Times New Roman"/>
          <w:sz w:val="26"/>
        </w:rPr>
        <w:t xml:space="preserve">прогноз </w:t>
      </w:r>
      <w:r w:rsidR="00611606">
        <w:rPr>
          <w:rFonts w:ascii="Times New Roman" w:hAnsi="Times New Roman"/>
          <w:sz w:val="26"/>
        </w:rPr>
        <w:t xml:space="preserve">социально-экономического развития </w:t>
      </w:r>
      <w:r w:rsidRPr="003861DE">
        <w:rPr>
          <w:rFonts w:ascii="Times New Roman" w:hAnsi="Times New Roman"/>
          <w:sz w:val="26"/>
        </w:rPr>
        <w:t>Калужской области на 201</w:t>
      </w:r>
      <w:r w:rsidR="00824481">
        <w:rPr>
          <w:rFonts w:ascii="Times New Roman" w:hAnsi="Times New Roman"/>
          <w:sz w:val="26"/>
        </w:rPr>
        <w:t>9</w:t>
      </w:r>
      <w:r w:rsidRPr="003861DE">
        <w:rPr>
          <w:rFonts w:ascii="Times New Roman" w:hAnsi="Times New Roman"/>
          <w:sz w:val="26"/>
        </w:rPr>
        <w:t xml:space="preserve"> год и на плановый период 20</w:t>
      </w:r>
      <w:r w:rsidR="00824481">
        <w:rPr>
          <w:rFonts w:ascii="Times New Roman" w:hAnsi="Times New Roman"/>
          <w:sz w:val="26"/>
        </w:rPr>
        <w:t>20</w:t>
      </w:r>
      <w:r w:rsidRPr="003861DE">
        <w:rPr>
          <w:rFonts w:ascii="Times New Roman" w:hAnsi="Times New Roman"/>
          <w:sz w:val="26"/>
        </w:rPr>
        <w:t xml:space="preserve"> и 20</w:t>
      </w:r>
      <w:r w:rsidR="00D03FCB">
        <w:rPr>
          <w:rFonts w:ascii="Times New Roman" w:hAnsi="Times New Roman"/>
          <w:sz w:val="26"/>
        </w:rPr>
        <w:t>2</w:t>
      </w:r>
      <w:r w:rsidR="00824481">
        <w:rPr>
          <w:rFonts w:ascii="Times New Roman" w:hAnsi="Times New Roman"/>
          <w:sz w:val="26"/>
        </w:rPr>
        <w:t>1</w:t>
      </w:r>
      <w:r w:rsidRPr="003861DE">
        <w:rPr>
          <w:rFonts w:ascii="Times New Roman" w:hAnsi="Times New Roman"/>
          <w:sz w:val="26"/>
        </w:rPr>
        <w:t xml:space="preserve"> годов</w:t>
      </w:r>
      <w:r w:rsidR="00634077">
        <w:rPr>
          <w:rFonts w:ascii="Times New Roman" w:hAnsi="Times New Roman"/>
          <w:sz w:val="26"/>
        </w:rPr>
        <w:t xml:space="preserve"> (прилагается)</w:t>
      </w:r>
      <w:r w:rsidRPr="003861DE">
        <w:rPr>
          <w:rFonts w:ascii="Times New Roman" w:hAnsi="Times New Roman"/>
          <w:sz w:val="26"/>
        </w:rPr>
        <w:t>.</w:t>
      </w:r>
    </w:p>
    <w:p w:rsidR="00F82759" w:rsidRPr="0096657B" w:rsidRDefault="00F82759" w:rsidP="00620A1D">
      <w:pPr>
        <w:pStyle w:val="ConsNormal"/>
        <w:widowControl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r w:rsidRPr="00F82759">
        <w:rPr>
          <w:rFonts w:ascii="Times New Roman" w:hAnsi="Times New Roman"/>
          <w:sz w:val="26"/>
        </w:rPr>
        <w:t xml:space="preserve">Настоящее постановление вступает в силу со дня </w:t>
      </w:r>
      <w:r w:rsidR="00EB5446">
        <w:rPr>
          <w:rFonts w:ascii="Times New Roman" w:hAnsi="Times New Roman"/>
          <w:sz w:val="26"/>
        </w:rPr>
        <w:t xml:space="preserve">его </w:t>
      </w:r>
      <w:r w:rsidRPr="00F82759">
        <w:rPr>
          <w:rFonts w:ascii="Times New Roman" w:hAnsi="Times New Roman"/>
          <w:sz w:val="26"/>
        </w:rPr>
        <w:t>официального опубликования.</w:t>
      </w:r>
    </w:p>
    <w:p w:rsidR="00921C36" w:rsidRDefault="00921C36">
      <w:pPr>
        <w:pStyle w:val="ConsNormal"/>
        <w:widowControl/>
        <w:jc w:val="both"/>
        <w:rPr>
          <w:rFonts w:ascii="Times New Roman" w:hAnsi="Times New Roman"/>
          <w:sz w:val="26"/>
        </w:rPr>
      </w:pPr>
    </w:p>
    <w:p w:rsidR="00921C36" w:rsidRDefault="00921C36">
      <w:pPr>
        <w:pStyle w:val="ConsNormal"/>
        <w:widowControl/>
        <w:jc w:val="both"/>
        <w:rPr>
          <w:rFonts w:ascii="Times New Roman" w:hAnsi="Times New Roman"/>
          <w:sz w:val="26"/>
        </w:rPr>
      </w:pPr>
    </w:p>
    <w:p w:rsidR="00921C36" w:rsidRDefault="00921C36">
      <w:pPr>
        <w:pStyle w:val="ConsNormal"/>
        <w:widowControl/>
        <w:jc w:val="both"/>
        <w:rPr>
          <w:rFonts w:ascii="Times New Roman" w:hAnsi="Times New Roman"/>
          <w:sz w:val="26"/>
        </w:rPr>
      </w:pPr>
    </w:p>
    <w:p w:rsidR="00921C36" w:rsidRDefault="00921C36" w:rsidP="00D64D98">
      <w:pPr>
        <w:pStyle w:val="ConsNormal"/>
        <w:widowControl/>
        <w:ind w:firstLine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Губернатор </w:t>
      </w:r>
      <w:r w:rsidR="00F82759">
        <w:rPr>
          <w:rFonts w:ascii="Times New Roman" w:hAnsi="Times New Roman"/>
          <w:b/>
          <w:sz w:val="26"/>
        </w:rPr>
        <w:t xml:space="preserve">Калужской </w:t>
      </w:r>
      <w:r>
        <w:rPr>
          <w:rFonts w:ascii="Times New Roman" w:hAnsi="Times New Roman"/>
          <w:b/>
          <w:sz w:val="26"/>
        </w:rPr>
        <w:t xml:space="preserve">области                           </w:t>
      </w:r>
      <w:r w:rsidR="00E41414">
        <w:rPr>
          <w:rFonts w:ascii="Times New Roman" w:hAnsi="Times New Roman"/>
          <w:b/>
          <w:sz w:val="26"/>
        </w:rPr>
        <w:t xml:space="preserve">                            </w:t>
      </w:r>
      <w:r>
        <w:rPr>
          <w:rFonts w:ascii="Times New Roman" w:hAnsi="Times New Roman"/>
          <w:b/>
          <w:sz w:val="26"/>
        </w:rPr>
        <w:t xml:space="preserve">          </w:t>
      </w:r>
      <w:r w:rsidR="00F82759"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А.Д. Артамонов</w:t>
      </w:r>
    </w:p>
    <w:p w:rsidR="007C074C" w:rsidRDefault="007C074C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7C074C" w:rsidRDefault="007C074C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Default="00DB7C0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E46171" w:rsidRDefault="00E4617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p w:rsidR="00DB7C00" w:rsidRPr="00DB7C00" w:rsidRDefault="00DB7C00" w:rsidP="00DB7C00">
      <w:pPr>
        <w:ind w:firstLine="5529"/>
        <w:jc w:val="right"/>
        <w:rPr>
          <w:szCs w:val="26"/>
          <w:lang w:val="ru-RU"/>
        </w:rPr>
      </w:pPr>
      <w:r w:rsidRPr="00DB7C00">
        <w:rPr>
          <w:szCs w:val="26"/>
          <w:lang w:val="ru-RU"/>
        </w:rPr>
        <w:lastRenderedPageBreak/>
        <w:t xml:space="preserve">Приложение к постановлению </w:t>
      </w:r>
    </w:p>
    <w:p w:rsidR="00DB7C00" w:rsidRPr="00DB7C00" w:rsidRDefault="00DB7C00" w:rsidP="00DB7C00">
      <w:pPr>
        <w:ind w:firstLine="5529"/>
        <w:jc w:val="right"/>
        <w:rPr>
          <w:szCs w:val="26"/>
          <w:lang w:val="ru-RU"/>
        </w:rPr>
      </w:pPr>
      <w:r w:rsidRPr="00DB7C00">
        <w:rPr>
          <w:szCs w:val="26"/>
          <w:lang w:val="ru-RU"/>
        </w:rPr>
        <w:t>Правительства Калужской области</w:t>
      </w:r>
    </w:p>
    <w:p w:rsidR="00DB7C00" w:rsidRPr="00DB7C00" w:rsidRDefault="000C0E90" w:rsidP="00DB7C00">
      <w:pPr>
        <w:ind w:firstLine="5529"/>
        <w:jc w:val="right"/>
        <w:rPr>
          <w:szCs w:val="26"/>
          <w:lang w:val="ru-RU"/>
        </w:rPr>
      </w:pPr>
      <w:r>
        <w:rPr>
          <w:szCs w:val="26"/>
          <w:lang w:val="ru-RU"/>
        </w:rPr>
        <w:t>о</w:t>
      </w:r>
      <w:r w:rsidR="00DB7C00" w:rsidRPr="00DB7C00">
        <w:rPr>
          <w:szCs w:val="26"/>
          <w:lang w:val="ru-RU"/>
        </w:rPr>
        <w:t>т</w:t>
      </w:r>
      <w:r>
        <w:rPr>
          <w:szCs w:val="26"/>
          <w:lang w:val="ru-RU"/>
        </w:rPr>
        <w:t xml:space="preserve"> 30.08.2018 г. </w:t>
      </w:r>
      <w:r w:rsidR="00DB7C00" w:rsidRPr="00DB7C00">
        <w:rPr>
          <w:szCs w:val="26"/>
          <w:lang w:val="ru-RU"/>
        </w:rPr>
        <w:t>№</w:t>
      </w:r>
      <w:r>
        <w:rPr>
          <w:szCs w:val="26"/>
          <w:lang w:val="ru-RU"/>
        </w:rPr>
        <w:t xml:space="preserve"> 518</w:t>
      </w:r>
    </w:p>
    <w:p w:rsidR="00DB7C00" w:rsidRPr="00DB7C00" w:rsidRDefault="00DB7C00" w:rsidP="00DB7C00">
      <w:pPr>
        <w:jc w:val="right"/>
        <w:rPr>
          <w:sz w:val="28"/>
          <w:szCs w:val="28"/>
          <w:lang w:val="ru-RU"/>
        </w:rPr>
      </w:pPr>
    </w:p>
    <w:p w:rsidR="00DB7C00" w:rsidRPr="00DB7C00" w:rsidRDefault="00DB7C00" w:rsidP="00DB7C00">
      <w:pPr>
        <w:ind w:firstLine="5529"/>
        <w:jc w:val="right"/>
        <w:rPr>
          <w:b/>
          <w:i/>
          <w:sz w:val="20"/>
          <w:szCs w:val="26"/>
          <w:lang w:val="ru-RU"/>
        </w:rPr>
      </w:pPr>
    </w:p>
    <w:p w:rsidR="00DB7C00" w:rsidRPr="00DB7C00" w:rsidRDefault="00DB7C00" w:rsidP="00DB7C00">
      <w:pPr>
        <w:ind w:firstLine="5529"/>
        <w:jc w:val="right"/>
        <w:rPr>
          <w:b/>
          <w:i/>
          <w:sz w:val="20"/>
          <w:szCs w:val="26"/>
          <w:lang w:val="ru-RU"/>
        </w:rPr>
      </w:pPr>
    </w:p>
    <w:p w:rsidR="00DB7C00" w:rsidRPr="00DB7C00" w:rsidRDefault="00DB7C00" w:rsidP="00DB7C00">
      <w:pPr>
        <w:jc w:val="center"/>
        <w:rPr>
          <w:b/>
          <w:bCs/>
          <w:szCs w:val="26"/>
          <w:lang w:val="ru-RU"/>
        </w:rPr>
      </w:pPr>
      <w:r w:rsidRPr="00DB7C00">
        <w:rPr>
          <w:b/>
          <w:bCs/>
          <w:szCs w:val="26"/>
          <w:lang w:val="ru-RU"/>
        </w:rPr>
        <w:t xml:space="preserve">ПРОГНОЗ СОЦИАЛЬНО-ЭКОНОМИЧЕСКОГО РАЗВИТИЯ </w:t>
      </w:r>
    </w:p>
    <w:p w:rsidR="00DB7C00" w:rsidRPr="00DB7C00" w:rsidRDefault="00DB7C00" w:rsidP="00DB7C00">
      <w:pPr>
        <w:jc w:val="center"/>
        <w:rPr>
          <w:b/>
          <w:bCs/>
          <w:szCs w:val="26"/>
          <w:lang w:val="ru-RU"/>
        </w:rPr>
      </w:pPr>
      <w:r w:rsidRPr="00DB7C00">
        <w:rPr>
          <w:b/>
          <w:bCs/>
          <w:szCs w:val="26"/>
          <w:lang w:val="ru-RU"/>
        </w:rPr>
        <w:t xml:space="preserve">КАЛУЖСКОЙ ОБЛАСТИ </w:t>
      </w:r>
    </w:p>
    <w:p w:rsidR="00DB7C00" w:rsidRPr="00DB7C00" w:rsidRDefault="00DB7C00" w:rsidP="00DB7C00">
      <w:pPr>
        <w:jc w:val="center"/>
        <w:rPr>
          <w:b/>
          <w:bCs/>
          <w:szCs w:val="26"/>
          <w:lang w:val="ru-RU"/>
        </w:rPr>
      </w:pPr>
      <w:r w:rsidRPr="00DB7C00">
        <w:rPr>
          <w:b/>
          <w:bCs/>
          <w:szCs w:val="26"/>
          <w:lang w:val="ru-RU"/>
        </w:rPr>
        <w:t>НА 2019 ГОД И НА ПЛАНОВЫЙ ПЕРИОД 2020 И 2021 ГОДОВ</w:t>
      </w:r>
    </w:p>
    <w:p w:rsidR="00DB7C00" w:rsidRPr="00DB7C00" w:rsidRDefault="00DB7C00" w:rsidP="00DB7C00">
      <w:pPr>
        <w:ind w:firstLine="720"/>
        <w:jc w:val="both"/>
        <w:rPr>
          <w:szCs w:val="28"/>
          <w:lang w:val="ru-RU"/>
        </w:rPr>
      </w:pP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Прогноз социально-экономического развития Калужской области на 2019 год и на плановый период 2020 и 2021 годов (далее - прогноз) разработан в соответствии с постановлением Правительства Калужской области </w:t>
      </w:r>
      <w:r w:rsidRPr="00002977">
        <w:rPr>
          <w:szCs w:val="26"/>
          <w:lang w:val="ru-RU"/>
        </w:rPr>
        <w:t>от 08.06.2015 № 298 «О порядке разработки и корректировки прогноза социально-экономического развития Калужской области» (в ред. постановления Правительства Калужской области от 05.05.2017 № 262).</w:t>
      </w:r>
      <w:r w:rsidRPr="00DB7C00">
        <w:rPr>
          <w:szCs w:val="26"/>
          <w:lang w:val="ru-RU"/>
        </w:rPr>
        <w:t xml:space="preserve">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Показатели прогноза сформированы на основе анализа складывающейся социально-экономической ситуации в регионе, предполагаемого осуществления инвестиционных проектов и соглашений на территории Калужской области и в соответствии со сценарными условиями и основными параметрами прогноза социально-экономического развития Российской Федерации, представленными Министерством экономического развития Российской Федерации письмо</w:t>
      </w:r>
      <w:r w:rsidR="00776319">
        <w:rPr>
          <w:szCs w:val="26"/>
          <w:lang w:val="ru-RU"/>
        </w:rPr>
        <w:t>м</w:t>
      </w:r>
      <w:r w:rsidRPr="00DB7C00">
        <w:rPr>
          <w:szCs w:val="26"/>
          <w:lang w:val="ru-RU"/>
        </w:rPr>
        <w:t xml:space="preserve"> </w:t>
      </w:r>
      <w:r w:rsidR="00776319" w:rsidRPr="00776319">
        <w:rPr>
          <w:szCs w:val="26"/>
          <w:lang w:val="ru-RU"/>
        </w:rPr>
        <w:t>от 18.07.2018</w:t>
      </w:r>
      <w:r w:rsidR="00776319" w:rsidRPr="00DB7C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>№ Д14и-1426.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Прогноз отражает развитие экономики Калужской области в условиях реализации региональной политики по поддержанию благоприятного инвестиционного климата и стимулированию экономического роста с учетом оценок отраслевых министерств, муниципальных образований, а также планов развития предприятий региона.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Краткая характеристика вариантов прогноза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Прогноз разработан в двух вариантах - базового и целевого сценарного развития в зависимости от степени влияния факторов, воздействующих на развитие экономики и социальной сферы в прогнозном периоде.</w:t>
      </w:r>
    </w:p>
    <w:p w:rsidR="00DB7C00" w:rsidRPr="00DB7C00" w:rsidRDefault="00DB7C00" w:rsidP="00DB7C00">
      <w:pPr>
        <w:ind w:firstLine="709"/>
        <w:jc w:val="both"/>
        <w:textAlignment w:val="top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базовый вариант (1 вариант) заложены предпосылки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улучшение демографической ситуации. </w:t>
      </w:r>
    </w:p>
    <w:p w:rsidR="00DB7C00" w:rsidRPr="00DB7C00" w:rsidRDefault="00DB7C00" w:rsidP="00DB7C00">
      <w:pPr>
        <w:ind w:firstLine="709"/>
        <w:jc w:val="both"/>
        <w:outlineLvl w:val="8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>Базовый сценарий предлагается использовать для разработки параметров областного бюджета на 2019-2021 годы.</w:t>
      </w:r>
    </w:p>
    <w:p w:rsidR="00DB7C00" w:rsidRPr="00DB7C00" w:rsidRDefault="00DB7C00" w:rsidP="00DB7C00">
      <w:pPr>
        <w:ind w:firstLine="709"/>
        <w:jc w:val="both"/>
        <w:outlineLvl w:val="8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>Целевой вариант (2 вариант) базируется на успешной реализации всего комплекса мер</w:t>
      </w:r>
      <w:r w:rsidRPr="00DB7C00">
        <w:rPr>
          <w:szCs w:val="26"/>
          <w:lang w:val="ru-RU"/>
        </w:rPr>
        <w:t xml:space="preserve">, заложенных в национальных проектах. </w:t>
      </w:r>
      <w:r w:rsidRPr="00DB7C00">
        <w:rPr>
          <w:bCs/>
          <w:szCs w:val="26"/>
          <w:lang w:val="ru-RU"/>
        </w:rPr>
        <w:t>Указанные меры направлены в том числе на обеспечение роста производительности туда в экономике, увеличение доли малого бизнеса в</w:t>
      </w:r>
      <w:r w:rsidR="00BE1DD6">
        <w:rPr>
          <w:bCs/>
          <w:szCs w:val="26"/>
          <w:lang w:val="ru-RU"/>
        </w:rPr>
        <w:t xml:space="preserve"> валовом региональном продукте (далее –</w:t>
      </w:r>
      <w:r w:rsidRPr="00DB7C00">
        <w:rPr>
          <w:bCs/>
          <w:szCs w:val="26"/>
          <w:lang w:val="ru-RU"/>
        </w:rPr>
        <w:t xml:space="preserve"> ВРП</w:t>
      </w:r>
      <w:r w:rsidR="00BE1DD6">
        <w:rPr>
          <w:bCs/>
          <w:szCs w:val="26"/>
          <w:lang w:val="ru-RU"/>
        </w:rPr>
        <w:t>)</w:t>
      </w:r>
      <w:r w:rsidRPr="00DB7C00">
        <w:rPr>
          <w:bCs/>
          <w:szCs w:val="26"/>
          <w:lang w:val="ru-RU"/>
        </w:rPr>
        <w:t>, расширение несырьевого неэнергетического экспорта и экспорта услуг.</w:t>
      </w:r>
    </w:p>
    <w:p w:rsidR="00DB7C00" w:rsidRPr="00DB7C00" w:rsidRDefault="00DB7C00" w:rsidP="00DB7C00">
      <w:pPr>
        <w:ind w:firstLine="709"/>
        <w:rPr>
          <w:color w:val="FF0000"/>
          <w:sz w:val="20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bookmarkStart w:id="1" w:name="_Toc175737931"/>
      <w:r w:rsidRPr="00DB7C00">
        <w:rPr>
          <w:b/>
          <w:szCs w:val="26"/>
          <w:lang w:val="ru-RU"/>
        </w:rPr>
        <w:t xml:space="preserve">Оценка достигнутого уровня социально-экономического развития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2016 году объем ВРП составил 373,4 млрд. рублей</w:t>
      </w:r>
      <w:r w:rsidR="004C3BC8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или 102,7 % к уровню предыдущего года в сопоставимой оценке. Анализ структуры ВРП по видам экономической деятельности показывает, что в реальном секторе экономики </w:t>
      </w:r>
      <w:r w:rsidR="004C3BC8">
        <w:rPr>
          <w:szCs w:val="26"/>
          <w:lang w:val="ru-RU"/>
        </w:rPr>
        <w:t xml:space="preserve">- </w:t>
      </w:r>
      <w:r w:rsidRPr="00DB7C00">
        <w:rPr>
          <w:szCs w:val="26"/>
          <w:lang w:val="ru-RU"/>
        </w:rPr>
        <w:t>промышленности, сельском хозяйстве, строительстве</w:t>
      </w:r>
      <w:r w:rsidR="004C3BC8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создается 51,7 % ВРП. В непроизводственном секторе преобладает торговля - 12,9 %, а также операции с недвижимым имуществом, аренда и предоставление услуг </w:t>
      </w:r>
      <w:r w:rsidR="004C3BC8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12,1 %. Государственный сектор экономики региона (государственное управление и обеспечение военной </w:t>
      </w:r>
      <w:r w:rsidRPr="00DB7C00">
        <w:rPr>
          <w:szCs w:val="26"/>
          <w:lang w:val="ru-RU"/>
        </w:rPr>
        <w:lastRenderedPageBreak/>
        <w:t>безопасности, здравоохранение и предоставление социальных услуг, образование) создает 14,8 % ВРП.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Исходя из итоговых значений, характеризующих состояние базовых отраслей экономики, объем ВРП в 2017 году, по предварительной оценке, составил                    407,9 млрд. рублей, или 104,2 % к уровню 2016 года в сопоставимой оценке.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>По итогам 2017 года</w:t>
      </w:r>
      <w:r w:rsidR="004C3BC8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на основании данных Федеральной службы государственной статистики</w:t>
      </w:r>
      <w:r w:rsidR="004C3BC8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</w:t>
      </w:r>
      <w:r w:rsidRPr="00DB7C00">
        <w:rPr>
          <w:szCs w:val="16"/>
          <w:lang w:val="ru-RU"/>
        </w:rPr>
        <w:t xml:space="preserve">среди регионов Российской Федерации </w:t>
      </w:r>
      <w:r w:rsidRPr="00DB7C00">
        <w:rPr>
          <w:bCs/>
          <w:szCs w:val="26"/>
          <w:lang w:val="ru-RU"/>
        </w:rPr>
        <w:t>Калужская область занимает:</w:t>
      </w:r>
    </w:p>
    <w:p w:rsidR="00DB7C00" w:rsidRPr="00DB7C00" w:rsidRDefault="00DB7C00" w:rsidP="00DB7C00">
      <w:pPr>
        <w:ind w:firstLine="709"/>
        <w:jc w:val="both"/>
        <w:rPr>
          <w:bCs/>
          <w:szCs w:val="24"/>
          <w:lang w:val="ru-RU"/>
        </w:rPr>
      </w:pPr>
      <w:r w:rsidRPr="00DB7C00">
        <w:rPr>
          <w:bCs/>
          <w:szCs w:val="26"/>
          <w:lang w:val="ru-RU"/>
        </w:rPr>
        <w:t xml:space="preserve">- </w:t>
      </w:r>
      <w:r w:rsidRPr="00DB7C00">
        <w:rPr>
          <w:bCs/>
          <w:szCs w:val="24"/>
          <w:lang w:val="ru-RU"/>
        </w:rPr>
        <w:t>1 место в Центральном федеральном округе (далее - ЦФО) и 1</w:t>
      </w:r>
      <w:r w:rsidR="00A51B0F">
        <w:rPr>
          <w:bCs/>
          <w:szCs w:val="24"/>
          <w:lang w:val="ru-RU"/>
        </w:rPr>
        <w:t xml:space="preserve"> место</w:t>
      </w:r>
      <w:r w:rsidRPr="00DB7C00">
        <w:rPr>
          <w:bCs/>
          <w:szCs w:val="24"/>
          <w:lang w:val="ru-RU"/>
        </w:rPr>
        <w:t xml:space="preserve"> в Российской Федерации (далее – РФ) по объему обрабатывающих производств на душу населения;</w:t>
      </w:r>
    </w:p>
    <w:p w:rsidR="00DB7C00" w:rsidRPr="00DB7C00" w:rsidRDefault="00DB7C00" w:rsidP="00DB7C00">
      <w:pPr>
        <w:ind w:firstLine="709"/>
        <w:jc w:val="both"/>
        <w:rPr>
          <w:bCs/>
          <w:szCs w:val="24"/>
          <w:lang w:val="ru-RU"/>
        </w:rPr>
      </w:pPr>
      <w:r w:rsidRPr="00DB7C00">
        <w:rPr>
          <w:bCs/>
          <w:szCs w:val="24"/>
          <w:lang w:val="ru-RU"/>
        </w:rPr>
        <w:t>- 1 место в ЦФО и 8 место в РФ по объему промышленного производства на душу населения;</w:t>
      </w:r>
    </w:p>
    <w:p w:rsidR="00DB7C00" w:rsidRPr="00DB7C00" w:rsidRDefault="00DB7C00" w:rsidP="00DB7C00">
      <w:pPr>
        <w:ind w:firstLine="709"/>
        <w:jc w:val="both"/>
        <w:rPr>
          <w:bCs/>
          <w:szCs w:val="24"/>
          <w:lang w:val="ru-RU"/>
        </w:rPr>
      </w:pPr>
      <w:r w:rsidRPr="00DB7C00">
        <w:rPr>
          <w:bCs/>
          <w:szCs w:val="24"/>
          <w:lang w:val="ru-RU"/>
        </w:rPr>
        <w:t>- 2 место в ЦФО и 10 место в РФ по индексу промышленного производства;</w:t>
      </w:r>
    </w:p>
    <w:p w:rsidR="00DB7C00" w:rsidRPr="00DB7C00" w:rsidRDefault="00DB7C00" w:rsidP="00DB7C00">
      <w:pPr>
        <w:ind w:firstLine="709"/>
        <w:jc w:val="both"/>
        <w:rPr>
          <w:bCs/>
          <w:szCs w:val="24"/>
          <w:lang w:val="ru-RU"/>
        </w:rPr>
      </w:pPr>
      <w:r w:rsidRPr="00DB7C00">
        <w:rPr>
          <w:bCs/>
          <w:szCs w:val="24"/>
          <w:lang w:val="ru-RU"/>
        </w:rPr>
        <w:t>- 3 место в ЦФО и 10 место в РФ по индексу промышленного производства в обрабатывающих производствах;</w:t>
      </w:r>
    </w:p>
    <w:p w:rsidR="00DB7C00" w:rsidRPr="00DB7C00" w:rsidRDefault="00DB7C00" w:rsidP="00DB7C00">
      <w:pPr>
        <w:ind w:firstLine="709"/>
        <w:jc w:val="both"/>
        <w:rPr>
          <w:szCs w:val="24"/>
          <w:lang w:val="ru-RU"/>
        </w:rPr>
      </w:pPr>
      <w:r w:rsidRPr="00DB7C00">
        <w:rPr>
          <w:bCs/>
          <w:szCs w:val="24"/>
          <w:lang w:val="ru-RU"/>
        </w:rPr>
        <w:t xml:space="preserve">- </w:t>
      </w:r>
      <w:r w:rsidRPr="00DB7C00">
        <w:rPr>
          <w:szCs w:val="24"/>
          <w:lang w:val="ru-RU"/>
        </w:rPr>
        <w:t>2 место в ЦФО и 21 место в РФ по объемам работ выполненных по виду деятельности «</w:t>
      </w:r>
      <w:r w:rsidR="00194713" w:rsidRPr="00194713">
        <w:rPr>
          <w:szCs w:val="24"/>
          <w:lang w:val="ru-RU"/>
        </w:rPr>
        <w:t>С</w:t>
      </w:r>
      <w:r w:rsidRPr="00194713">
        <w:rPr>
          <w:szCs w:val="24"/>
          <w:lang w:val="ru-RU"/>
        </w:rPr>
        <w:t>тр</w:t>
      </w:r>
      <w:r w:rsidRPr="00DB7C00">
        <w:rPr>
          <w:szCs w:val="24"/>
          <w:lang w:val="ru-RU"/>
        </w:rPr>
        <w:t>оительство» на душу населения;</w:t>
      </w:r>
    </w:p>
    <w:p w:rsidR="00DB7C00" w:rsidRPr="00DB7C00" w:rsidRDefault="00DB7C00" w:rsidP="00DB7C00">
      <w:pPr>
        <w:ind w:firstLine="709"/>
        <w:jc w:val="both"/>
        <w:rPr>
          <w:szCs w:val="24"/>
          <w:lang w:val="ru-RU"/>
        </w:rPr>
      </w:pPr>
      <w:r w:rsidRPr="00DB7C00">
        <w:rPr>
          <w:szCs w:val="24"/>
          <w:lang w:val="ru-RU"/>
        </w:rPr>
        <w:t xml:space="preserve">- </w:t>
      </w:r>
      <w:r w:rsidRPr="00DB7C00">
        <w:rPr>
          <w:bCs/>
          <w:szCs w:val="24"/>
          <w:lang w:val="ru-RU"/>
        </w:rPr>
        <w:t xml:space="preserve">3 место </w:t>
      </w:r>
      <w:r w:rsidRPr="00DB7C00">
        <w:rPr>
          <w:szCs w:val="24"/>
          <w:lang w:val="ru-RU"/>
        </w:rPr>
        <w:t>в ЦФО и 6 место в РФ по строительству жилых домов на 1000 человек населения;</w:t>
      </w:r>
    </w:p>
    <w:p w:rsidR="00DB7C00" w:rsidRPr="00DB7C00" w:rsidRDefault="00DB7C00" w:rsidP="00DB7C00">
      <w:pPr>
        <w:ind w:firstLine="709"/>
        <w:jc w:val="both"/>
        <w:rPr>
          <w:szCs w:val="24"/>
          <w:lang w:val="ru-RU"/>
        </w:rPr>
      </w:pPr>
      <w:r w:rsidRPr="00DB7C00">
        <w:rPr>
          <w:szCs w:val="24"/>
          <w:lang w:val="ru-RU"/>
        </w:rPr>
        <w:t>- 1 место в ЦФО и 1 место в РФ по темпам роста производства молока;</w:t>
      </w:r>
    </w:p>
    <w:p w:rsidR="00DB7C00" w:rsidRPr="00DB7C00" w:rsidRDefault="00DB7C00" w:rsidP="00DB7C00">
      <w:pPr>
        <w:ind w:firstLine="709"/>
        <w:jc w:val="both"/>
        <w:rPr>
          <w:szCs w:val="24"/>
          <w:lang w:val="ru-RU"/>
        </w:rPr>
      </w:pPr>
      <w:r w:rsidRPr="00DB7C00">
        <w:rPr>
          <w:szCs w:val="24"/>
          <w:lang w:val="ru-RU"/>
        </w:rPr>
        <w:t>- 3 место в ЦФО и 28</w:t>
      </w:r>
      <w:r w:rsidR="0033030B">
        <w:rPr>
          <w:szCs w:val="24"/>
          <w:lang w:val="ru-RU"/>
        </w:rPr>
        <w:t xml:space="preserve"> место</w:t>
      </w:r>
      <w:r w:rsidRPr="00DB7C00">
        <w:rPr>
          <w:szCs w:val="24"/>
          <w:lang w:val="ru-RU"/>
        </w:rPr>
        <w:t xml:space="preserve"> в РФ по уровню заработной платы;</w:t>
      </w:r>
    </w:p>
    <w:p w:rsidR="00DB7C00" w:rsidRPr="00DB7C00" w:rsidRDefault="00DB7C00" w:rsidP="00DB7C00">
      <w:pPr>
        <w:ind w:firstLine="709"/>
        <w:jc w:val="both"/>
        <w:rPr>
          <w:szCs w:val="24"/>
          <w:lang w:val="ru-RU"/>
        </w:rPr>
      </w:pPr>
      <w:r w:rsidRPr="00DB7C00">
        <w:rPr>
          <w:szCs w:val="24"/>
          <w:lang w:val="ru-RU"/>
        </w:rPr>
        <w:t xml:space="preserve">- 2 место в ЦФО и 6 место в РФ по уровню регистрируемой безработицы. 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szCs w:val="26"/>
          <w:lang w:val="ru-RU"/>
        </w:rPr>
        <w:t xml:space="preserve">В первом полугодии 2018 года наблюдается положительная динамика развития по большинству </w:t>
      </w:r>
      <w:r w:rsidRPr="00DB7C00">
        <w:rPr>
          <w:bCs/>
          <w:szCs w:val="26"/>
          <w:lang w:val="ru-RU"/>
        </w:rPr>
        <w:t>макроэкономических показателей.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Индекс промышленного производства за январь </w:t>
      </w:r>
      <w:r w:rsidR="004C3BC8">
        <w:rPr>
          <w:bCs/>
          <w:szCs w:val="26"/>
          <w:lang w:val="ru-RU"/>
        </w:rPr>
        <w:t>-</w:t>
      </w:r>
      <w:r w:rsidRPr="00DB7C00">
        <w:rPr>
          <w:bCs/>
          <w:szCs w:val="26"/>
          <w:lang w:val="ru-RU"/>
        </w:rPr>
        <w:t xml:space="preserve"> июнь</w:t>
      </w:r>
      <w:r w:rsidR="003373E4">
        <w:rPr>
          <w:bCs/>
          <w:szCs w:val="26"/>
          <w:lang w:val="ru-RU"/>
        </w:rPr>
        <w:t xml:space="preserve"> 2018 года</w:t>
      </w:r>
      <w:r w:rsidRPr="00DB7C00">
        <w:rPr>
          <w:bCs/>
          <w:szCs w:val="26"/>
          <w:lang w:val="ru-RU"/>
        </w:rPr>
        <w:t xml:space="preserve"> сложился на уровне 100,7 % к уровню аналогичного периода 2017 года. 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Рост промышленного производства обусловлен увеличением выпуска автотранспортных средств, прицепов и полуприцепов, железнодорожных локомотивов и подвижного состава, прочей неметаллической минеральной продукции, бытовой электроники, химических веществ и химических продуктов, готовых кормов для животных. </w:t>
      </w:r>
    </w:p>
    <w:p w:rsidR="00DB7C00" w:rsidRPr="00DB7C00" w:rsidRDefault="00DB7C00" w:rsidP="00DB7C00">
      <w:pPr>
        <w:ind w:firstLine="709"/>
        <w:jc w:val="both"/>
        <w:rPr>
          <w:b/>
          <w:i/>
          <w:iCs/>
          <w:szCs w:val="26"/>
          <w:lang w:val="ru-RU"/>
        </w:rPr>
      </w:pPr>
      <w:r w:rsidRPr="00DB7C00">
        <w:rPr>
          <w:iCs/>
          <w:szCs w:val="26"/>
          <w:lang w:val="ru-RU"/>
        </w:rPr>
        <w:t xml:space="preserve">Калужские производители наращивают объемы экспорта своей продукции. Объем экспортных поставок за январь - июнь 2018 года составил 670,5 млн. долл. США </w:t>
      </w:r>
      <w:r w:rsidR="004C3BC8">
        <w:rPr>
          <w:iCs/>
          <w:szCs w:val="26"/>
          <w:lang w:val="ru-RU"/>
        </w:rPr>
        <w:br/>
      </w:r>
      <w:r w:rsidRPr="00DB7C00">
        <w:rPr>
          <w:iCs/>
          <w:szCs w:val="26"/>
          <w:lang w:val="ru-RU"/>
        </w:rPr>
        <w:t>(за 2017 год – 640,8 млн. долл. США). Доля экспорта в страны дальнего зарубежья составляет 69,3 % в общем объеме экспортных поставок.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iCs/>
          <w:szCs w:val="26"/>
          <w:lang w:val="ru-RU"/>
        </w:rPr>
      </w:pPr>
      <w:r w:rsidRPr="00DB7C00">
        <w:rPr>
          <w:iCs/>
          <w:szCs w:val="26"/>
          <w:lang w:val="ru-RU"/>
        </w:rPr>
        <w:t>В структуре экспорта наибольший удельный вес занимает продукция  машиностроения и металлообработки, ее доля - около 70 %, значительный удельный вес имеют также продукция химической промышленности, минеральные продукты, изделия из дерева и бумаги.</w:t>
      </w:r>
    </w:p>
    <w:p w:rsidR="00DB7C00" w:rsidRPr="00DB7C00" w:rsidRDefault="00DB7C00" w:rsidP="00DB7C00">
      <w:pPr>
        <w:ind w:firstLine="709"/>
        <w:jc w:val="both"/>
        <w:rPr>
          <w:bCs/>
          <w:color w:val="FF0000"/>
          <w:szCs w:val="26"/>
          <w:lang w:val="ru-RU"/>
        </w:rPr>
      </w:pPr>
      <w:r w:rsidRPr="00DB7C00">
        <w:rPr>
          <w:szCs w:val="26"/>
          <w:lang w:val="ru-RU"/>
        </w:rPr>
        <w:t>Объем производства валовой сельскохозяйственной продукции</w:t>
      </w:r>
      <w:r w:rsidRPr="00DB7C00">
        <w:rPr>
          <w:b/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в хозяйствах всех категорий составил 11,9 </w:t>
      </w:r>
      <w:r w:rsidRPr="00DB7C00">
        <w:rPr>
          <w:bCs/>
          <w:szCs w:val="26"/>
          <w:lang w:val="ru-RU"/>
        </w:rPr>
        <w:t>млрд. рублей</w:t>
      </w:r>
      <w:r w:rsidRPr="00DB7C00">
        <w:rPr>
          <w:szCs w:val="26"/>
          <w:lang w:val="ru-RU"/>
        </w:rPr>
        <w:t xml:space="preserve">, индекс физического объёма к соответствующему периоду прошлого года </w:t>
      </w:r>
      <w:r w:rsidR="004C3BC8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</w:t>
      </w:r>
      <w:r w:rsidRPr="00DB7C00">
        <w:rPr>
          <w:bCs/>
          <w:szCs w:val="26"/>
          <w:lang w:val="ru-RU"/>
        </w:rPr>
        <w:t>113,7 %.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>Объем работ по виду деятельности «</w:t>
      </w:r>
      <w:r w:rsidRPr="00194713">
        <w:rPr>
          <w:bCs/>
          <w:szCs w:val="26"/>
          <w:lang w:val="ru-RU"/>
        </w:rPr>
        <w:t>Стро</w:t>
      </w:r>
      <w:r w:rsidRPr="00DB7C00">
        <w:rPr>
          <w:bCs/>
          <w:szCs w:val="26"/>
          <w:lang w:val="ru-RU"/>
        </w:rPr>
        <w:t>ительство» за январь</w:t>
      </w:r>
      <w:r w:rsidR="005643B8">
        <w:rPr>
          <w:bCs/>
          <w:szCs w:val="26"/>
          <w:lang w:val="ru-RU"/>
        </w:rPr>
        <w:t xml:space="preserve"> </w:t>
      </w:r>
      <w:r w:rsidRPr="00DB7C00">
        <w:rPr>
          <w:bCs/>
          <w:szCs w:val="26"/>
          <w:lang w:val="ru-RU"/>
        </w:rPr>
        <w:t>-</w:t>
      </w:r>
      <w:r w:rsidR="005643B8">
        <w:rPr>
          <w:bCs/>
          <w:szCs w:val="26"/>
          <w:lang w:val="ru-RU"/>
        </w:rPr>
        <w:t xml:space="preserve"> </w:t>
      </w:r>
      <w:r w:rsidRPr="00DB7C00">
        <w:rPr>
          <w:bCs/>
          <w:szCs w:val="26"/>
          <w:lang w:val="ru-RU"/>
        </w:rPr>
        <w:t xml:space="preserve">июнь </w:t>
      </w:r>
      <w:r w:rsidR="00014844">
        <w:rPr>
          <w:bCs/>
          <w:szCs w:val="26"/>
          <w:lang w:val="ru-RU"/>
        </w:rPr>
        <w:t xml:space="preserve">2018 года </w:t>
      </w:r>
      <w:r w:rsidRPr="00DB7C00">
        <w:rPr>
          <w:bCs/>
          <w:szCs w:val="26"/>
          <w:lang w:val="ru-RU"/>
        </w:rPr>
        <w:t>составил 18,1 млрд. рублей, или 60,9 % в сопоставимой оценке к аналогичному периоду 2017 года.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январе</w:t>
      </w:r>
      <w:r w:rsidR="005643B8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>-</w:t>
      </w:r>
      <w:r w:rsidR="005643B8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июне 2018 года на территории </w:t>
      </w:r>
      <w:r w:rsidR="005643B8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 построено 4875 новых квартир общей площадью 331,7 тыс. кв. метров, что составляет 93,3 % к уровню аналогичного периода 2017 года. Ввод жилых домов осуществлялся во всех муниципальных районах и городских округах </w:t>
      </w:r>
      <w:r w:rsidR="00014844" w:rsidRPr="00014844">
        <w:rPr>
          <w:lang w:val="ru-RU"/>
        </w:rPr>
        <w:t>Калужской</w:t>
      </w:r>
      <w:r w:rsidR="00014844" w:rsidRPr="00DB7C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области. На 1 января 2018 года общая площадь жилых помещений, приходящаяся в среднем на 1 жителя </w:t>
      </w:r>
      <w:r w:rsidR="005643B8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>, составила 29,5 кв. м</w:t>
      </w:r>
      <w:r w:rsidR="005643B8">
        <w:rPr>
          <w:szCs w:val="26"/>
          <w:lang w:val="ru-RU"/>
        </w:rPr>
        <w:t>етра</w:t>
      </w:r>
      <w:r w:rsidRPr="00DB7C00">
        <w:rPr>
          <w:szCs w:val="26"/>
          <w:lang w:val="ru-RU"/>
        </w:rPr>
        <w:t>.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lastRenderedPageBreak/>
        <w:t xml:space="preserve">Выше уровня 2017 года складывается динамика оборота розничной торговли     (102,7 % к уровню января - июня 2017 года в сопоставимых ценах).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Ситуация на региональном рынке труда характеризуется как стабильная. Численность официально зарегистрированных безработных</w:t>
      </w:r>
      <w:r w:rsidR="005643B8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2,3 тыс. человек, что ниже уровня соответствующего периода прошлого года на 20,7 %.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Начисленная средняя заработная плата работающих в организациях </w:t>
      </w:r>
      <w:r w:rsidR="005643B8">
        <w:rPr>
          <w:bCs/>
          <w:szCs w:val="26"/>
          <w:lang w:val="ru-RU"/>
        </w:rPr>
        <w:t xml:space="preserve">Калужской </w:t>
      </w:r>
      <w:r w:rsidRPr="00DB7C00">
        <w:rPr>
          <w:bCs/>
          <w:szCs w:val="26"/>
          <w:lang w:val="ru-RU"/>
        </w:rPr>
        <w:t>области в январе - июне 2018 года</w:t>
      </w:r>
      <w:r w:rsidR="005643B8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по оценке</w:t>
      </w:r>
      <w:r w:rsidR="005643B8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составила 36540 рублей, что на 11,5 % больше уровня аналогичного периода 2017 года. </w:t>
      </w:r>
    </w:p>
    <w:p w:rsidR="00DB7C00" w:rsidRPr="00DB7C00" w:rsidRDefault="00DB7C00" w:rsidP="00DB7C00">
      <w:pPr>
        <w:ind w:firstLine="709"/>
        <w:jc w:val="both"/>
        <w:rPr>
          <w:bCs/>
          <w:color w:val="FF0000"/>
          <w:szCs w:val="26"/>
          <w:lang w:val="ru-RU"/>
        </w:rPr>
      </w:pPr>
    </w:p>
    <w:p w:rsidR="00DB7C00" w:rsidRPr="00DB7C00" w:rsidRDefault="00DB7C00" w:rsidP="00DB7C00">
      <w:pPr>
        <w:ind w:firstLine="709"/>
        <w:jc w:val="center"/>
        <w:rPr>
          <w:bCs/>
          <w:color w:val="FF0000"/>
          <w:szCs w:val="26"/>
          <w:lang w:val="ru-RU"/>
        </w:rPr>
      </w:pPr>
      <w:r w:rsidRPr="00DB7C00">
        <w:rPr>
          <w:b/>
          <w:i/>
          <w:szCs w:val="26"/>
          <w:lang w:val="ru-RU"/>
        </w:rPr>
        <w:t>Основные макроэкономические показатели, характеризующие социально-экономическое развитие Калужской области</w:t>
      </w:r>
    </w:p>
    <w:tbl>
      <w:tblPr>
        <w:tblStyle w:val="a6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417"/>
        <w:gridCol w:w="1276"/>
        <w:gridCol w:w="1418"/>
      </w:tblGrid>
      <w:tr w:rsidR="00DB7C00" w:rsidRPr="00DB7C00" w:rsidTr="0007395E">
        <w:trPr>
          <w:trHeight w:val="689"/>
        </w:trPr>
        <w:tc>
          <w:tcPr>
            <w:tcW w:w="5954" w:type="dxa"/>
            <w:noWrap/>
            <w:vAlign w:val="center"/>
            <w:hideMark/>
          </w:tcPr>
          <w:p w:rsidR="00DB7C00" w:rsidRPr="00DB7C00" w:rsidRDefault="00DB7C00" w:rsidP="00DB7C00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B7C00">
              <w:rPr>
                <w:bCs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1417" w:type="dxa"/>
            <w:vAlign w:val="center"/>
            <w:hideMark/>
          </w:tcPr>
          <w:p w:rsidR="00DB7C00" w:rsidRPr="00DB7C00" w:rsidRDefault="00DB7C00" w:rsidP="00DB7C00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B7C00">
              <w:rPr>
                <w:bCs/>
                <w:sz w:val="24"/>
                <w:szCs w:val="24"/>
                <w:lang w:val="ru-RU"/>
              </w:rPr>
              <w:t>Единица    измерения</w:t>
            </w:r>
          </w:p>
        </w:tc>
        <w:tc>
          <w:tcPr>
            <w:tcW w:w="1276" w:type="dxa"/>
            <w:vAlign w:val="center"/>
          </w:tcPr>
          <w:p w:rsidR="00DB7C00" w:rsidRPr="00DB7C00" w:rsidRDefault="00DB7C00" w:rsidP="00DB7C00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B7C00">
              <w:rPr>
                <w:bCs/>
                <w:sz w:val="24"/>
                <w:szCs w:val="24"/>
                <w:lang w:val="ru-RU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DB7C00" w:rsidRPr="00DB7C00" w:rsidRDefault="005643B8" w:rsidP="00DB7C00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я</w:t>
            </w:r>
            <w:r w:rsidR="00DB7C00" w:rsidRPr="00DB7C00">
              <w:rPr>
                <w:bCs/>
                <w:sz w:val="24"/>
                <w:szCs w:val="24"/>
                <w:lang w:val="ru-RU"/>
              </w:rPr>
              <w:t>нварь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="00DB7C00" w:rsidRPr="00DB7C00">
              <w:rPr>
                <w:bCs/>
                <w:sz w:val="24"/>
                <w:szCs w:val="24"/>
                <w:lang w:val="ru-RU"/>
              </w:rPr>
              <w:t>-июнь    2018 год</w:t>
            </w:r>
            <w:r w:rsidR="00014844">
              <w:rPr>
                <w:bCs/>
                <w:sz w:val="24"/>
                <w:szCs w:val="24"/>
                <w:lang w:val="ru-RU"/>
              </w:rPr>
              <w:t>а</w:t>
            </w:r>
          </w:p>
        </w:tc>
      </w:tr>
      <w:tr w:rsidR="00DB7C00" w:rsidRPr="00DB7C00" w:rsidTr="0007395E">
        <w:trPr>
          <w:trHeight w:val="600"/>
        </w:trPr>
        <w:tc>
          <w:tcPr>
            <w:tcW w:w="5954" w:type="dxa"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Численность официально зарегистрированных безработных, на конец отчетного периода</w:t>
            </w:r>
          </w:p>
        </w:tc>
        <w:tc>
          <w:tcPr>
            <w:tcW w:w="1417" w:type="dxa"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тыс. чел.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2,9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2,3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highlight w:val="yellow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highlight w:val="yellow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80,5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79,3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Уровень регистрируемой безработицы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0,4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Среднедушевые денежные доходы населения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руб.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28722,0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27017,2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100,4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98,5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Реальные располагаемые денежные доходы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94,5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94,0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Среднемесячная заработная плата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руб.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34332,0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36540,0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108,4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111,5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Реальная заработная плата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color w:val="FF0000"/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103,4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108,3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Объем отгруженной промышленной продукции   (работ, услуг)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color w:val="FF0000"/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714,5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360,2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 xml:space="preserve">Индекс промышленного производства 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112,3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100,7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Продукция сельского хозяйства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43,1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11,9</w:t>
            </w:r>
          </w:p>
        </w:tc>
      </w:tr>
      <w:tr w:rsidR="00DB7C00" w:rsidRPr="00DB7C00" w:rsidTr="00014844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014844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Индекс физического объема с</w:t>
            </w:r>
            <w:r w:rsidR="00014844">
              <w:rPr>
                <w:sz w:val="24"/>
                <w:szCs w:val="24"/>
                <w:lang w:val="ru-RU"/>
              </w:rPr>
              <w:t>ельско</w:t>
            </w:r>
            <w:r w:rsidRPr="00DB7C00">
              <w:rPr>
                <w:sz w:val="24"/>
                <w:szCs w:val="24"/>
                <w:lang w:val="ru-RU"/>
              </w:rPr>
              <w:t>х</w:t>
            </w:r>
            <w:r w:rsidR="00014844">
              <w:rPr>
                <w:sz w:val="24"/>
                <w:szCs w:val="24"/>
                <w:lang w:val="ru-RU"/>
              </w:rPr>
              <w:t>озяйственного</w:t>
            </w:r>
            <w:r w:rsidRPr="00DB7C00">
              <w:rPr>
                <w:sz w:val="24"/>
                <w:szCs w:val="24"/>
                <w:lang w:val="ru-RU"/>
              </w:rPr>
              <w:t xml:space="preserve"> производства</w:t>
            </w:r>
          </w:p>
        </w:tc>
        <w:tc>
          <w:tcPr>
            <w:tcW w:w="1417" w:type="dxa"/>
            <w:noWrap/>
            <w:vAlign w:val="bottom"/>
            <w:hideMark/>
          </w:tcPr>
          <w:p w:rsidR="00DB7C00" w:rsidRPr="00DB7C00" w:rsidRDefault="00DB7C00" w:rsidP="00014844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014844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110,0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113,7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Объем работ по виду деятельности «Строительство»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59,6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18,1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к соответствующему периоду предыдущего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105,1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60,9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Ввод жилья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тыс. кв. м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882,3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331,7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119,7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93,3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Оборот розничной торговли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186,0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93,7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к соответствующему периоду предыдущего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100,2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102,7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Объем платных услуг населению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млрд. руб.</w:t>
            </w:r>
          </w:p>
        </w:tc>
        <w:tc>
          <w:tcPr>
            <w:tcW w:w="1276" w:type="dxa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47,1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25,2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hideMark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к соответствующему периоду предыдущего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97,5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</w:p>
          <w:p w:rsidR="00DB7C00" w:rsidRPr="00DB7C00" w:rsidRDefault="00DB7C00" w:rsidP="00DB7C00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100,8</w:t>
            </w:r>
          </w:p>
        </w:tc>
      </w:tr>
      <w:tr w:rsidR="00DB7C00" w:rsidRPr="00DB7C00" w:rsidTr="0007395E">
        <w:trPr>
          <w:trHeight w:val="300"/>
        </w:trPr>
        <w:tc>
          <w:tcPr>
            <w:tcW w:w="5954" w:type="dxa"/>
            <w:noWrap/>
          </w:tcPr>
          <w:p w:rsidR="00DB7C00" w:rsidRPr="00DB7C00" w:rsidRDefault="00DB7C00" w:rsidP="00DB7C00">
            <w:pPr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Индекс потребительских цен на товары и услуги, к декабрю предыдущего года</w:t>
            </w:r>
          </w:p>
        </w:tc>
        <w:tc>
          <w:tcPr>
            <w:tcW w:w="1417" w:type="dxa"/>
            <w:noWrap/>
          </w:tcPr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B7C00" w:rsidRPr="00DB7C00" w:rsidRDefault="00DB7C00" w:rsidP="00DB7C00">
            <w:pPr>
              <w:jc w:val="center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276" w:type="dxa"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103,4</w:t>
            </w:r>
          </w:p>
        </w:tc>
        <w:tc>
          <w:tcPr>
            <w:tcW w:w="1418" w:type="dxa"/>
            <w:noWrap/>
            <w:vAlign w:val="bottom"/>
          </w:tcPr>
          <w:p w:rsidR="00DB7C00" w:rsidRPr="00DB7C00" w:rsidRDefault="00DB7C00" w:rsidP="00DB7C00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</w:p>
          <w:p w:rsidR="00DB7C00" w:rsidRPr="00DB7C00" w:rsidRDefault="00DB7C00" w:rsidP="00DB7C00">
            <w:pPr>
              <w:jc w:val="right"/>
              <w:rPr>
                <w:sz w:val="24"/>
                <w:szCs w:val="24"/>
                <w:highlight w:val="yellow"/>
                <w:lang w:val="ru-RU"/>
              </w:rPr>
            </w:pPr>
            <w:r w:rsidRPr="00DB7C00">
              <w:rPr>
                <w:sz w:val="24"/>
                <w:szCs w:val="24"/>
                <w:lang w:val="ru-RU"/>
              </w:rPr>
              <w:t>102,2</w:t>
            </w:r>
          </w:p>
        </w:tc>
      </w:tr>
    </w:tbl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Оценка факторов и ограничений экономического роста Калужской области</w:t>
      </w:r>
    </w:p>
    <w:p w:rsidR="00DB7C00" w:rsidRPr="00DB7C00" w:rsidRDefault="00DB7C00" w:rsidP="00DB7C00">
      <w:pPr>
        <w:shd w:val="clear" w:color="auto" w:fill="FFFFFF" w:themeFill="background1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На развитие Калужской области оказывают влияние как внешние, так и  внутренние экономические и социальные факторы.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К внешним ограничениям экономического роста относится </w:t>
      </w:r>
      <w:r w:rsidRPr="00DB7C00">
        <w:rPr>
          <w:bCs/>
          <w:szCs w:val="26"/>
          <w:lang w:val="ru-RU"/>
        </w:rPr>
        <w:t>влияние неблагоприятных внешнеэкономических и внешнеполитических факторов</w:t>
      </w:r>
      <w:r w:rsidR="005643B8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замедляющих темп роста притока прямых иностранных инвестиций, а также</w:t>
      </w:r>
      <w:r w:rsidRPr="00DB7C00">
        <w:rPr>
          <w:szCs w:val="26"/>
          <w:lang w:val="ru-RU"/>
        </w:rPr>
        <w:t xml:space="preserve"> введени</w:t>
      </w:r>
      <w:r w:rsidR="005643B8">
        <w:rPr>
          <w:szCs w:val="26"/>
          <w:lang w:val="ru-RU"/>
        </w:rPr>
        <w:t>е</w:t>
      </w:r>
      <w:r w:rsidRPr="00DB7C00">
        <w:rPr>
          <w:szCs w:val="26"/>
          <w:lang w:val="ru-RU"/>
        </w:rPr>
        <w:t xml:space="preserve"> ключевыми странами взаимных торговых ограничений.</w:t>
      </w:r>
    </w:p>
    <w:p w:rsidR="00DB7C00" w:rsidRPr="00DB7C00" w:rsidRDefault="00DB7C00" w:rsidP="00DB7C00">
      <w:pPr>
        <w:shd w:val="clear" w:color="auto" w:fill="FFFFFF" w:themeFill="background1"/>
        <w:ind w:firstLine="709"/>
        <w:jc w:val="both"/>
        <w:rPr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К внутрироссийским факторам, которые могут отрицательно повлиять на тенденции социально-экономического развития Калужской области в среднесрочном периоде, относится </w:t>
      </w:r>
      <w:r w:rsidRPr="00DB7C00">
        <w:rPr>
          <w:szCs w:val="26"/>
          <w:lang w:val="ru-RU"/>
        </w:rPr>
        <w:t xml:space="preserve">недостаток вложений в основной капитал, а также недостаточный уровень внедрения инновационных технологий. </w:t>
      </w:r>
    </w:p>
    <w:p w:rsidR="00DB7C00" w:rsidRPr="00DB7C00" w:rsidRDefault="00DB7C00" w:rsidP="00DB7C00">
      <w:pPr>
        <w:shd w:val="clear" w:color="auto" w:fill="FFFFFF"/>
        <w:ind w:firstLine="709"/>
        <w:jc w:val="both"/>
        <w:rPr>
          <w:szCs w:val="26"/>
          <w:lang w:val="ru-RU"/>
        </w:rPr>
      </w:pPr>
      <w:bookmarkStart w:id="2" w:name="_Toc425762818"/>
      <w:bookmarkStart w:id="3" w:name="_Toc139380717"/>
      <w:bookmarkStart w:id="4" w:name="_Toc139423556"/>
      <w:r w:rsidRPr="00DB7C00">
        <w:rPr>
          <w:szCs w:val="26"/>
          <w:lang w:val="ru-RU"/>
        </w:rPr>
        <w:t>Сдерживающими факторами развития региональной экономики остаются дисбаланс спроса и предложения рабочей силы (как в территориальном, так и в квалификационном разрезах), низкая мотивация населения к внутрирегиональной трудовой миграции, повышенный интерес к занятости в организациях, ведущих свою деятельность на территории московской агломерации.</w:t>
      </w:r>
    </w:p>
    <w:p w:rsidR="00DB7C00" w:rsidRPr="00DB7C00" w:rsidRDefault="00DB7C00" w:rsidP="00DB7C00">
      <w:pPr>
        <w:shd w:val="clear" w:color="auto" w:fill="FFFFFF"/>
        <w:ind w:firstLine="709"/>
        <w:jc w:val="both"/>
        <w:rPr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Направления социально-экономического развития Калужской области по отраслям экономики и показатели вариантов прогноза</w:t>
      </w:r>
    </w:p>
    <w:p w:rsidR="00DB7C00" w:rsidRPr="00DB7C00" w:rsidRDefault="00DB7C00" w:rsidP="00DB7C00">
      <w:pPr>
        <w:rPr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Валовой региональный продукт</w:t>
      </w:r>
      <w:bookmarkEnd w:id="2"/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По предварительной оценке</w:t>
      </w:r>
      <w:r w:rsidR="005643B8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объем </w:t>
      </w:r>
      <w:r w:rsidR="00BE1DD6">
        <w:rPr>
          <w:szCs w:val="26"/>
          <w:lang w:val="ru-RU"/>
        </w:rPr>
        <w:t>ВРП</w:t>
      </w:r>
      <w:r w:rsidRPr="00DB7C00">
        <w:rPr>
          <w:szCs w:val="26"/>
          <w:lang w:val="ru-RU"/>
        </w:rPr>
        <w:t xml:space="preserve"> в 2018 году в номинальном выражении составит 435,3 млрд. рублей</w:t>
      </w:r>
      <w:r w:rsidR="005643B8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или 103,0 % в сопоставимых ценах к уровню 2017 года.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По компонентам счетов образования доходов значительное влияние на уровень ВРП оказывает оплата труда наемных работников (доля в структуре ВРП составляет                50,5 %). Доля валовой прибыли экономики в структуре ВРП составляет 17,5 %, а валовых смешанных доходов - 32 %.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Реальная заработная плата за 20</w:t>
      </w:r>
      <w:r w:rsidR="004F1C63">
        <w:rPr>
          <w:szCs w:val="26"/>
          <w:lang w:val="ru-RU"/>
        </w:rPr>
        <w:t xml:space="preserve">18 год ожидается на уровне </w:t>
      </w:r>
      <w:r w:rsidR="004F1C63" w:rsidRPr="00E60529">
        <w:rPr>
          <w:szCs w:val="26"/>
          <w:lang w:val="ru-RU"/>
        </w:rPr>
        <w:t>103,4</w:t>
      </w:r>
      <w:r w:rsidRPr="00E60529">
        <w:rPr>
          <w:szCs w:val="26"/>
          <w:lang w:val="ru-RU"/>
        </w:rPr>
        <w:t xml:space="preserve"> %,</w:t>
      </w:r>
      <w:r w:rsidR="00E60529">
        <w:rPr>
          <w:szCs w:val="26"/>
          <w:lang w:val="ru-RU"/>
        </w:rPr>
        <w:t xml:space="preserve"> темп роста прибыли </w:t>
      </w:r>
      <w:r w:rsidRPr="00DB7C00">
        <w:rPr>
          <w:szCs w:val="26"/>
          <w:lang w:val="ru-RU"/>
        </w:rPr>
        <w:t xml:space="preserve">прибыльных организаций оценивается в 103,7 %, валовых смешанных </w:t>
      </w:r>
      <w:r w:rsidR="005643B8">
        <w:rPr>
          <w:szCs w:val="26"/>
          <w:lang w:val="ru-RU"/>
        </w:rPr>
        <w:br/>
      </w:r>
      <w:r w:rsidRPr="00DB7C00">
        <w:rPr>
          <w:szCs w:val="26"/>
          <w:lang w:val="ru-RU"/>
        </w:rPr>
        <w:t>доходов -</w:t>
      </w:r>
      <w:r w:rsidR="00014844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102,6 %.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2019 году объем ВРП в номинальном выражении составит от 460,1 до                          464,4 млрд. рублей по различным вариантам прогнозирования, индекс физического объема ВРП - от 101,7 </w:t>
      </w:r>
      <w:r w:rsidR="004A1200">
        <w:rPr>
          <w:szCs w:val="26"/>
          <w:lang w:val="ru-RU"/>
        </w:rPr>
        <w:t>до</w:t>
      </w:r>
      <w:r w:rsidRPr="00DB7C00">
        <w:rPr>
          <w:szCs w:val="26"/>
          <w:lang w:val="ru-RU"/>
        </w:rPr>
        <w:t xml:space="preserve"> 102,8 %.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Предполагается, что в прогнозируемом периоде будет продолжаться стабилизация экономической ситуации в регионе с возможным приростом при условии дальнейшего оживления экономической активности в России в целом.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Индекс физического объема ВРП в 2020-2021 годах прогнозируется на уровне    101,8-102,0 % по базовому варианту и 103,2-103,4 % по целевому варианту. Объем ВРП увеличится с 486,7 млрд. рублей в 2020 году до 516 млрд. рублей в 2021 году по базовому варианту; с 497,9 млрд. рублей в 2020 году до 534,2 млрд. рублей в 2021 году по целевому варианту.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 w:val="20"/>
          <w:lang w:val="ru-RU"/>
        </w:rPr>
        <w:tab/>
      </w: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bookmarkStart w:id="5" w:name="_Toc425762819"/>
      <w:bookmarkStart w:id="6" w:name="_Toc268794226"/>
      <w:bookmarkStart w:id="7" w:name="_Toc139380720"/>
      <w:bookmarkStart w:id="8" w:name="_Toc139423559"/>
      <w:bookmarkStart w:id="9" w:name="_Toc264017954"/>
      <w:bookmarkStart w:id="10" w:name="_Toc425762821"/>
      <w:r w:rsidRPr="00DB7C00">
        <w:rPr>
          <w:b/>
          <w:szCs w:val="26"/>
          <w:lang w:val="ru-RU"/>
        </w:rPr>
        <w:t>Население и труд</w:t>
      </w:r>
      <w:bookmarkEnd w:id="5"/>
      <w:bookmarkEnd w:id="6"/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bookmarkStart w:id="11" w:name="_Toc425762820"/>
      <w:r w:rsidRPr="00DB7C00">
        <w:rPr>
          <w:bCs/>
          <w:szCs w:val="26"/>
          <w:lang w:val="ru-RU"/>
        </w:rPr>
        <w:t>По оценке</w:t>
      </w:r>
      <w:r w:rsidR="004A1200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в 2018 году среднегодовая численность населения составит </w:t>
      </w:r>
      <w:r w:rsidR="00744CB0">
        <w:rPr>
          <w:bCs/>
          <w:szCs w:val="26"/>
          <w:lang w:val="ru-RU"/>
        </w:rPr>
        <w:t xml:space="preserve">                       </w:t>
      </w:r>
      <w:r w:rsidRPr="00DB7C00">
        <w:rPr>
          <w:bCs/>
          <w:szCs w:val="26"/>
          <w:lang w:val="ru-RU"/>
        </w:rPr>
        <w:t>101</w:t>
      </w:r>
      <w:r w:rsidR="00744CB0">
        <w:rPr>
          <w:bCs/>
          <w:szCs w:val="26"/>
          <w:lang w:val="ru-RU"/>
        </w:rPr>
        <w:t>3</w:t>
      </w:r>
      <w:r w:rsidRPr="00DB7C00">
        <w:rPr>
          <w:bCs/>
          <w:szCs w:val="26"/>
          <w:lang w:val="ru-RU"/>
        </w:rPr>
        <w:t>,</w:t>
      </w:r>
      <w:r w:rsidR="00744CB0">
        <w:rPr>
          <w:bCs/>
          <w:szCs w:val="26"/>
          <w:lang w:val="ru-RU"/>
        </w:rPr>
        <w:t>0</w:t>
      </w:r>
      <w:r w:rsidRPr="00DB7C00">
        <w:rPr>
          <w:bCs/>
          <w:szCs w:val="26"/>
          <w:lang w:val="ru-RU"/>
        </w:rPr>
        <w:t xml:space="preserve"> тыс. человек.</w:t>
      </w:r>
    </w:p>
    <w:p w:rsidR="00DB7C00" w:rsidRPr="00DB7C00" w:rsidRDefault="00DB7C00" w:rsidP="00DB7C00">
      <w:pPr>
        <w:ind w:firstLine="709"/>
        <w:jc w:val="both"/>
        <w:rPr>
          <w:bCs/>
          <w:szCs w:val="26"/>
          <w:lang w:val="ru-RU"/>
        </w:rPr>
      </w:pPr>
      <w:r w:rsidRPr="00DB7C00">
        <w:rPr>
          <w:szCs w:val="26"/>
          <w:lang w:val="ru-RU"/>
        </w:rPr>
        <w:t>По базовому варианту прогноза за три года среднегодовая численность населения у</w:t>
      </w:r>
      <w:r w:rsidR="00744CB0">
        <w:rPr>
          <w:szCs w:val="26"/>
          <w:lang w:val="ru-RU"/>
        </w:rPr>
        <w:t>величится</w:t>
      </w:r>
      <w:r w:rsidRPr="00DB7C00">
        <w:rPr>
          <w:szCs w:val="26"/>
          <w:lang w:val="ru-RU"/>
        </w:rPr>
        <w:t xml:space="preserve"> на </w:t>
      </w:r>
      <w:r w:rsidR="00744CB0" w:rsidRPr="000E239A">
        <w:rPr>
          <w:szCs w:val="26"/>
          <w:lang w:val="ru-RU"/>
        </w:rPr>
        <w:t>0</w:t>
      </w:r>
      <w:r w:rsidR="000E239A" w:rsidRPr="000E239A">
        <w:rPr>
          <w:szCs w:val="26"/>
          <w:lang w:val="ru-RU"/>
        </w:rPr>
        <w:t>,</w:t>
      </w:r>
      <w:r w:rsidR="000E239A">
        <w:rPr>
          <w:szCs w:val="26"/>
          <w:lang w:val="ru-RU"/>
        </w:rPr>
        <w:t>7</w:t>
      </w:r>
      <w:r w:rsidRPr="00DB7C00">
        <w:rPr>
          <w:szCs w:val="26"/>
          <w:lang w:val="ru-RU"/>
        </w:rPr>
        <w:t xml:space="preserve"> тыс. человек. 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Возрастно-половая структура населения </w:t>
      </w:r>
      <w:r w:rsidR="00014844" w:rsidRPr="00014844">
        <w:rPr>
          <w:lang w:val="ru-RU"/>
        </w:rPr>
        <w:t>Калужской</w:t>
      </w:r>
      <w:r w:rsidR="00014844" w:rsidRPr="00DB7C00">
        <w:rPr>
          <w:bCs/>
          <w:szCs w:val="26"/>
          <w:lang w:val="ru-RU"/>
        </w:rPr>
        <w:t xml:space="preserve"> </w:t>
      </w:r>
      <w:r w:rsidRPr="00DB7C00">
        <w:rPr>
          <w:bCs/>
          <w:szCs w:val="26"/>
          <w:lang w:val="ru-RU"/>
        </w:rPr>
        <w:t>области будет характеризоваться процессом демографического старения. Показатель демографической нагрузки продолжит свой рост. Тем не менее благодаря модернизации системы здравоохранения региона, а также мерам, направленным на снижение младенческой смертности, сохранение здоровья работников на производстве, формировани</w:t>
      </w:r>
      <w:r w:rsidR="004A1200">
        <w:rPr>
          <w:bCs/>
          <w:szCs w:val="26"/>
          <w:lang w:val="ru-RU"/>
        </w:rPr>
        <w:t>е</w:t>
      </w:r>
      <w:r w:rsidRPr="00DB7C00">
        <w:rPr>
          <w:bCs/>
          <w:szCs w:val="26"/>
          <w:lang w:val="ru-RU"/>
        </w:rPr>
        <w:t xml:space="preserve"> у населения мотивации для ведения здорового образа жизни и создание необходимых условий для этого</w:t>
      </w:r>
      <w:r w:rsidR="004A1200">
        <w:rPr>
          <w:bCs/>
          <w:szCs w:val="26"/>
          <w:lang w:val="ru-RU"/>
        </w:rPr>
        <w:t>,</w:t>
      </w:r>
      <w:r w:rsidRPr="00DB7C00">
        <w:rPr>
          <w:bCs/>
          <w:szCs w:val="26"/>
          <w:lang w:val="ru-RU"/>
        </w:rPr>
        <w:t xml:space="preserve"> ожидается </w:t>
      </w:r>
      <w:r w:rsidRPr="00DB7C00">
        <w:rPr>
          <w:szCs w:val="26"/>
          <w:lang w:val="ru-RU"/>
        </w:rPr>
        <w:t>сохранение роста ожидаемой продолжительности жизни при рождении, снижение общего коэффициента смертности.</w:t>
      </w:r>
      <w:r w:rsidRPr="00DB7C00">
        <w:rPr>
          <w:bCs/>
          <w:szCs w:val="26"/>
          <w:lang w:val="ru-RU"/>
        </w:rPr>
        <w:t xml:space="preserve"> 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По целевому варианту прогноза к 2021 году среднегодовая численность населения увеличится на </w:t>
      </w:r>
      <w:r w:rsidR="00744CB0">
        <w:rPr>
          <w:bCs/>
          <w:szCs w:val="26"/>
          <w:lang w:val="ru-RU"/>
        </w:rPr>
        <w:t>3,8</w:t>
      </w:r>
      <w:r w:rsidRPr="00DB7C00">
        <w:rPr>
          <w:bCs/>
          <w:szCs w:val="26"/>
          <w:lang w:val="ru-RU"/>
        </w:rPr>
        <w:t xml:space="preserve"> тыс. человек </w:t>
      </w:r>
      <w:r w:rsidR="00744CB0">
        <w:rPr>
          <w:bCs/>
          <w:szCs w:val="26"/>
          <w:lang w:val="ru-RU"/>
        </w:rPr>
        <w:t>по</w:t>
      </w:r>
      <w:r w:rsidRPr="00DB7C00">
        <w:rPr>
          <w:bCs/>
          <w:szCs w:val="26"/>
          <w:lang w:val="ru-RU"/>
        </w:rPr>
        <w:t xml:space="preserve"> </w:t>
      </w:r>
      <w:r w:rsidR="00744CB0">
        <w:rPr>
          <w:bCs/>
          <w:szCs w:val="26"/>
          <w:lang w:val="ru-RU"/>
        </w:rPr>
        <w:t xml:space="preserve">сравнению </w:t>
      </w:r>
      <w:r w:rsidRPr="00DB7C00">
        <w:rPr>
          <w:bCs/>
          <w:szCs w:val="26"/>
          <w:lang w:val="ru-RU"/>
        </w:rPr>
        <w:t>с 2018 год</w:t>
      </w:r>
      <w:r w:rsidR="00744CB0">
        <w:rPr>
          <w:bCs/>
          <w:szCs w:val="26"/>
          <w:lang w:val="ru-RU"/>
        </w:rPr>
        <w:t>ом</w:t>
      </w:r>
      <w:r w:rsidRPr="00DB7C00">
        <w:rPr>
          <w:bCs/>
          <w:szCs w:val="26"/>
          <w:lang w:val="ru-RU"/>
        </w:rPr>
        <w:t>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В 2018 году ситуация на региональном рынке труда остается стабильной. </w:t>
      </w:r>
    </w:p>
    <w:p w:rsidR="00DB7C00" w:rsidRPr="00DB7C00" w:rsidRDefault="00DB7C00" w:rsidP="00DB7C00">
      <w:pPr>
        <w:shd w:val="clear" w:color="auto" w:fill="FFFFFF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По состоянию на 30</w:t>
      </w:r>
      <w:r w:rsidR="004A1200">
        <w:rPr>
          <w:szCs w:val="26"/>
          <w:lang w:val="ru-RU"/>
        </w:rPr>
        <w:t xml:space="preserve"> июня </w:t>
      </w:r>
      <w:r w:rsidRPr="00DB7C00">
        <w:rPr>
          <w:szCs w:val="26"/>
          <w:lang w:val="ru-RU"/>
        </w:rPr>
        <w:t xml:space="preserve">2018 </w:t>
      </w:r>
      <w:r w:rsidR="004A1200">
        <w:rPr>
          <w:szCs w:val="26"/>
          <w:lang w:val="ru-RU"/>
        </w:rPr>
        <w:t xml:space="preserve">года </w:t>
      </w:r>
      <w:r w:rsidRPr="00DB7C00">
        <w:rPr>
          <w:szCs w:val="26"/>
          <w:lang w:val="ru-RU"/>
        </w:rPr>
        <w:t xml:space="preserve">на учете в органах службы занятости населения состояли 3,5 тыс. граждан, не занятых трудовой деятельностью, из которых почти четверть </w:t>
      </w:r>
      <w:r w:rsidR="004A1200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работники, уволенные в связи с организационно-штатными мероприятиями. С начала года численность незанятых уменьшилась на 0,5 тыс. чел</w:t>
      </w:r>
      <w:r w:rsidR="004A1200">
        <w:rPr>
          <w:szCs w:val="26"/>
          <w:lang w:val="ru-RU"/>
        </w:rPr>
        <w:t>овек</w:t>
      </w:r>
      <w:r w:rsidRPr="00DB7C00">
        <w:rPr>
          <w:szCs w:val="26"/>
          <w:lang w:val="ru-RU"/>
        </w:rPr>
        <w:t xml:space="preserve">. На регистрационном учете по безработице состояли 2,3 тыс. жителей </w:t>
      </w:r>
      <w:r w:rsidR="004A1200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 (на 30</w:t>
      </w:r>
      <w:r w:rsidR="004A1200">
        <w:rPr>
          <w:szCs w:val="26"/>
          <w:lang w:val="ru-RU"/>
        </w:rPr>
        <w:t xml:space="preserve"> июня </w:t>
      </w:r>
      <w:r w:rsidRPr="00DB7C00">
        <w:rPr>
          <w:szCs w:val="26"/>
          <w:lang w:val="ru-RU"/>
        </w:rPr>
        <w:t xml:space="preserve">2017 </w:t>
      </w:r>
      <w:r w:rsidR="004A1200">
        <w:rPr>
          <w:szCs w:val="26"/>
          <w:lang w:val="ru-RU"/>
        </w:rPr>
        <w:t>года</w:t>
      </w:r>
      <w:r w:rsidRPr="00DB7C00">
        <w:rPr>
          <w:szCs w:val="26"/>
          <w:lang w:val="ru-RU"/>
        </w:rPr>
        <w:t xml:space="preserve"> </w:t>
      </w:r>
      <w:r w:rsidR="004A1200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3,0 тыс. чел</w:t>
      </w:r>
      <w:r w:rsidR="004A1200">
        <w:rPr>
          <w:szCs w:val="26"/>
          <w:lang w:val="ru-RU"/>
        </w:rPr>
        <w:t>овек</w:t>
      </w:r>
      <w:r w:rsidRPr="00DB7C00">
        <w:rPr>
          <w:szCs w:val="26"/>
          <w:lang w:val="ru-RU"/>
        </w:rPr>
        <w:t xml:space="preserve">.). Среди регионов ЦФО по уровню регистрируемой безработицы </w:t>
      </w:r>
      <w:r w:rsidR="004A1200">
        <w:rPr>
          <w:szCs w:val="26"/>
          <w:lang w:val="ru-RU"/>
        </w:rPr>
        <w:t xml:space="preserve">Калужская </w:t>
      </w:r>
      <w:r w:rsidRPr="00DB7C00">
        <w:rPr>
          <w:szCs w:val="26"/>
          <w:lang w:val="ru-RU"/>
        </w:rPr>
        <w:t>область занимает 3-ю позицию.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bCs/>
          <w:szCs w:val="26"/>
          <w:lang w:val="ru-RU"/>
        </w:rPr>
      </w:pPr>
      <w:r w:rsidRPr="00DB7C00">
        <w:rPr>
          <w:bCs/>
          <w:szCs w:val="26"/>
          <w:lang w:val="ru-RU"/>
        </w:rPr>
        <w:t>В прогнозном периоде ожидается рост численности работающего населения. Этому будет способствовать сохранение миграционного прироста - как за счет жителей других субъектов РФ, так и за счет прибывающих из стран СНГ. Однако в условиях тренда на сохранение отрицательных значений естественного прироста, а также принимая во внимание продолжающееся снижение как долевого соотношения, так и численности населения в трудоспособном возрасте, прирост численности экономически активного населения в 2019-2021 годах будет сдержанным.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 w:eastAsia="en-US"/>
        </w:rPr>
        <w:t xml:space="preserve">По оценке, </w:t>
      </w:r>
      <w:r w:rsidRPr="00DB7C00">
        <w:rPr>
          <w:szCs w:val="26"/>
          <w:lang w:val="ru-RU"/>
        </w:rPr>
        <w:t xml:space="preserve">уровень регистрируемой безработицы в целом по </w:t>
      </w:r>
      <w:r w:rsidR="004A1200">
        <w:rPr>
          <w:szCs w:val="26"/>
          <w:lang w:val="ru-RU"/>
        </w:rPr>
        <w:t>региону</w:t>
      </w:r>
      <w:r w:rsidRPr="00DB7C00">
        <w:rPr>
          <w:szCs w:val="26"/>
          <w:lang w:val="ru-RU"/>
        </w:rPr>
        <w:t xml:space="preserve"> не превысит 0,5 %. 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Наиболее благоприятная ситуация сохранится в северных и центральных районах </w:t>
      </w:r>
      <w:r w:rsidR="004A1200" w:rsidRPr="00DB7C00">
        <w:rPr>
          <w:szCs w:val="26"/>
          <w:lang w:val="ru-RU"/>
        </w:rPr>
        <w:t xml:space="preserve">Калужской </w:t>
      </w:r>
      <w:r w:rsidRPr="00DB7C00">
        <w:rPr>
          <w:szCs w:val="26"/>
          <w:lang w:val="ru-RU"/>
        </w:rPr>
        <w:t xml:space="preserve">области, что обусловлено их более выгодным экономико-географическим положением. 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среднесрочной перспективе на рынке труда </w:t>
      </w:r>
      <w:bookmarkStart w:id="12" w:name="_Hlk522564391"/>
      <w:r w:rsidRPr="00DB7C00">
        <w:rPr>
          <w:szCs w:val="26"/>
          <w:lang w:val="ru-RU"/>
        </w:rPr>
        <w:t>Калужской</w:t>
      </w:r>
      <w:bookmarkEnd w:id="12"/>
      <w:r w:rsidRPr="00DB7C00">
        <w:rPr>
          <w:szCs w:val="26"/>
          <w:lang w:val="ru-RU"/>
        </w:rPr>
        <w:t xml:space="preserve"> области сохранится дисбаланс спроса и предложения рабочей силы как в квалификационном, так и в территориальном разрезе. </w:t>
      </w:r>
    </w:p>
    <w:p w:rsidR="00DB7C00" w:rsidRPr="00DB7C00" w:rsidRDefault="00DB7C00" w:rsidP="00DB7C00">
      <w:pPr>
        <w:keepNext/>
        <w:ind w:firstLine="709"/>
        <w:jc w:val="both"/>
        <w:rPr>
          <w:b/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Денежные доходы населения</w:t>
      </w:r>
      <w:bookmarkEnd w:id="11"/>
    </w:p>
    <w:p w:rsidR="000F4EBD" w:rsidRPr="00E60529" w:rsidRDefault="000F4EBD" w:rsidP="000F4EBD">
      <w:pPr>
        <w:ind w:firstLine="709"/>
        <w:jc w:val="both"/>
        <w:rPr>
          <w:szCs w:val="26"/>
          <w:lang w:val="ru-RU"/>
        </w:rPr>
      </w:pPr>
      <w:r w:rsidRPr="00E60529">
        <w:rPr>
          <w:szCs w:val="26"/>
          <w:lang w:val="ru-RU"/>
        </w:rPr>
        <w:t>Среднемесячная номинальная начисленная заработная плата работников организаций в 2018 году ожидается на уровне 36740 рублей, среднедушевые доходы составят 28750 рублей.</w:t>
      </w:r>
    </w:p>
    <w:p w:rsidR="00DB7C00" w:rsidRPr="00E60529" w:rsidRDefault="00DB7C00" w:rsidP="00DB7C00">
      <w:pPr>
        <w:ind w:firstLine="709"/>
        <w:jc w:val="both"/>
        <w:rPr>
          <w:szCs w:val="26"/>
          <w:lang w:val="ru-RU"/>
        </w:rPr>
      </w:pPr>
      <w:r w:rsidRPr="00E60529">
        <w:rPr>
          <w:szCs w:val="26"/>
          <w:lang w:val="ru-RU"/>
        </w:rPr>
        <w:t>В 2018 году реальная</w:t>
      </w:r>
      <w:r w:rsidR="004F1C63" w:rsidRPr="00E60529">
        <w:rPr>
          <w:szCs w:val="26"/>
          <w:lang w:val="ru-RU"/>
        </w:rPr>
        <w:t xml:space="preserve"> заработная плата составит 103,4</w:t>
      </w:r>
      <w:r w:rsidRPr="00E60529">
        <w:rPr>
          <w:szCs w:val="26"/>
          <w:lang w:val="ru-RU"/>
        </w:rPr>
        <w:t xml:space="preserve"> %. </w:t>
      </w:r>
    </w:p>
    <w:p w:rsidR="000F4EBD" w:rsidRDefault="00DB7C00" w:rsidP="00DB7C00">
      <w:pPr>
        <w:ind w:firstLine="709"/>
        <w:jc w:val="both"/>
        <w:rPr>
          <w:szCs w:val="26"/>
          <w:lang w:val="ru-RU"/>
        </w:rPr>
      </w:pPr>
      <w:r w:rsidRPr="00E60529">
        <w:rPr>
          <w:szCs w:val="26"/>
          <w:lang w:val="ru-RU"/>
        </w:rPr>
        <w:t xml:space="preserve">Самый высокий уровень заработной платы </w:t>
      </w:r>
      <w:r w:rsidR="00BC5A33" w:rsidRPr="00E60529">
        <w:rPr>
          <w:szCs w:val="26"/>
          <w:lang w:val="ru-RU"/>
        </w:rPr>
        <w:t>-</w:t>
      </w:r>
      <w:r w:rsidRPr="00E60529">
        <w:rPr>
          <w:szCs w:val="26"/>
          <w:lang w:val="ru-RU"/>
        </w:rPr>
        <w:t xml:space="preserve"> 47,1 тыс. рублей</w:t>
      </w:r>
      <w:r w:rsidR="00BC5A33" w:rsidRPr="00E60529">
        <w:rPr>
          <w:szCs w:val="26"/>
          <w:lang w:val="ru-RU"/>
        </w:rPr>
        <w:t xml:space="preserve"> -</w:t>
      </w:r>
      <w:r w:rsidRPr="00E60529">
        <w:rPr>
          <w:szCs w:val="26"/>
          <w:lang w:val="ru-RU"/>
        </w:rPr>
        <w:t xml:space="preserve"> сохранится в Боровском районе. Наименьшее значение заработной платы ожидается в Барятинском, Хвастовичском, Спас-Деменском, Мещовском и Мосальском районах.</w:t>
      </w:r>
      <w:r w:rsidRPr="00DB7C00">
        <w:rPr>
          <w:szCs w:val="26"/>
          <w:lang w:val="ru-RU"/>
        </w:rPr>
        <w:t xml:space="preserve">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Реальные располагаемые доходы населения в 2018 году сократятся на 3 % в связи с высокой базой сравнения предшествующего года, т.к. в январе 2017 года была осуществлена единовременная денежная выплата пенсионерам в размере 5 тыс. рублей.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Рост реальных располагаемых доходов населения в 2019 году по базовому варианту составит </w:t>
      </w:r>
      <w:r w:rsidR="00153284">
        <w:rPr>
          <w:szCs w:val="26"/>
          <w:lang w:val="ru-RU"/>
        </w:rPr>
        <w:t>99</w:t>
      </w:r>
      <w:r w:rsidRPr="00DB7C00">
        <w:rPr>
          <w:szCs w:val="26"/>
          <w:lang w:val="ru-RU"/>
        </w:rPr>
        <w:t xml:space="preserve"> % при темпе роста среднедушевых доходов </w:t>
      </w:r>
      <w:r w:rsidR="00153284">
        <w:rPr>
          <w:szCs w:val="26"/>
          <w:lang w:val="ru-RU"/>
        </w:rPr>
        <w:t>103</w:t>
      </w:r>
      <w:r w:rsidRPr="00DB7C00">
        <w:rPr>
          <w:szCs w:val="26"/>
          <w:lang w:val="ru-RU"/>
        </w:rPr>
        <w:t xml:space="preserve"> %.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К 2021 году реальные располагаемые доходы населения вырастут на 5,4 % к уровню 2018 года по целевому варианту.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2019 году среднемесячная номинальная начисленная заработная плата работников организаций прогнозируется на уровне </w:t>
      </w:r>
      <w:r w:rsidR="002A188F">
        <w:rPr>
          <w:szCs w:val="26"/>
          <w:lang w:val="ru-RU"/>
        </w:rPr>
        <w:t>37901</w:t>
      </w:r>
      <w:r w:rsidRPr="00DB7C00">
        <w:rPr>
          <w:szCs w:val="26"/>
          <w:lang w:val="ru-RU"/>
        </w:rPr>
        <w:t xml:space="preserve"> рубл</w:t>
      </w:r>
      <w:r w:rsidR="002A188F">
        <w:rPr>
          <w:szCs w:val="26"/>
          <w:lang w:val="ru-RU"/>
        </w:rPr>
        <w:t>ь</w:t>
      </w:r>
      <w:r w:rsidR="000F4EBD">
        <w:rPr>
          <w:szCs w:val="26"/>
          <w:lang w:val="ru-RU"/>
        </w:rPr>
        <w:t xml:space="preserve"> по базовому варианту и </w:t>
      </w:r>
      <w:r w:rsidR="000F4EBD" w:rsidRPr="00E60529">
        <w:rPr>
          <w:szCs w:val="26"/>
          <w:lang w:val="ru-RU"/>
        </w:rPr>
        <w:t>39202</w:t>
      </w:r>
      <w:r w:rsidRPr="00E60529">
        <w:rPr>
          <w:szCs w:val="26"/>
          <w:lang w:val="ru-RU"/>
        </w:rPr>
        <w:t xml:space="preserve"> рубля</w:t>
      </w:r>
      <w:r w:rsidRPr="00DB7C00">
        <w:rPr>
          <w:szCs w:val="26"/>
          <w:lang w:val="ru-RU"/>
        </w:rPr>
        <w:t xml:space="preserve"> - по целевому варианту.</w:t>
      </w:r>
    </w:p>
    <w:p w:rsidR="00DB7C00" w:rsidRPr="000E239A" w:rsidRDefault="00DB7C00" w:rsidP="000E239A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Реальная заработная плата в целом по экономике за 2019-2021 годы </w:t>
      </w:r>
      <w:r w:rsidR="002A188F">
        <w:rPr>
          <w:szCs w:val="26"/>
          <w:lang w:val="ru-RU"/>
        </w:rPr>
        <w:t>будет иметь положительную динамику.</w:t>
      </w: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Промышленность</w:t>
      </w:r>
      <w:bookmarkEnd w:id="7"/>
      <w:bookmarkEnd w:id="8"/>
      <w:bookmarkEnd w:id="9"/>
      <w:bookmarkEnd w:id="10"/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bookmarkStart w:id="13" w:name="Par34"/>
      <w:bookmarkStart w:id="14" w:name="Par158"/>
      <w:bookmarkStart w:id="15" w:name="Par202"/>
      <w:bookmarkEnd w:id="13"/>
      <w:bookmarkEnd w:id="14"/>
      <w:bookmarkEnd w:id="15"/>
      <w:r w:rsidRPr="00DB7C00">
        <w:rPr>
          <w:szCs w:val="26"/>
          <w:lang w:val="ru-RU"/>
        </w:rPr>
        <w:t>В 2018 году индекс промышленного производства оценивается на уровне 103,</w:t>
      </w:r>
      <w:r w:rsidR="002A188F">
        <w:rPr>
          <w:szCs w:val="26"/>
          <w:lang w:val="ru-RU"/>
        </w:rPr>
        <w:t>5</w:t>
      </w:r>
      <w:r w:rsidRPr="00DB7C00">
        <w:rPr>
          <w:szCs w:val="26"/>
          <w:lang w:val="ru-RU"/>
        </w:rPr>
        <w:t xml:space="preserve"> %, объем отгруженной продукции в фактических ценах составит порядка                           778,6 млрд. рублей.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Наибольшую долю в промышленном производстве Калужской области занимают обрабатывающие производства: по оценке, в 2018 году она составит 95,5 % от общего объема продукции</w:t>
      </w:r>
      <w:r w:rsidR="00BC5A33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</w:t>
      </w:r>
      <w:r w:rsidR="00BC5A33" w:rsidRPr="00DB7C00">
        <w:rPr>
          <w:szCs w:val="26"/>
          <w:lang w:val="ru-RU"/>
        </w:rPr>
        <w:t xml:space="preserve">отгруженной </w:t>
      </w:r>
      <w:r w:rsidRPr="00DB7C00">
        <w:rPr>
          <w:szCs w:val="26"/>
          <w:lang w:val="ru-RU"/>
        </w:rPr>
        <w:t>промышленными предприятиями.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Предприятия обрабатывающих производств отгрузят товаров на сумму                 743,4 млрд. рублей, индекс производства составит 103,4 %. Рост производства связан с увеличением объемов выпуска продукции автопрома, прочей неметаллической минеральной продукции, железнодорожного подвижного состава, компьютеров и бытовой электроники, нефтепродуктов, металлургической продукции, пищевых продуктов и других.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2018 году ожидается значительный рост производства легковых автомобилей – ООО «Фольксваген Груп Рус», ООО «ПСМА </w:t>
      </w:r>
      <w:r w:rsidR="00014844">
        <w:rPr>
          <w:szCs w:val="26"/>
          <w:lang w:val="ru-RU"/>
        </w:rPr>
        <w:t>Р</w:t>
      </w:r>
      <w:r w:rsidRPr="00DB7C00">
        <w:rPr>
          <w:szCs w:val="26"/>
          <w:lang w:val="ru-RU"/>
        </w:rPr>
        <w:t xml:space="preserve">ус», грузовых автомобилей – </w:t>
      </w:r>
      <w:r w:rsidR="00BC5A33">
        <w:rPr>
          <w:szCs w:val="26"/>
          <w:lang w:val="ru-RU"/>
        </w:rPr>
        <w:br/>
      </w:r>
      <w:r w:rsidRPr="00DB7C00">
        <w:rPr>
          <w:szCs w:val="26"/>
          <w:lang w:val="ru-RU"/>
        </w:rPr>
        <w:t xml:space="preserve">АО(н) «Вольво-Восток», автокомпонентов – ООО «Бентелер Аутомотив», ООО «Вольво компоненты», ООО «Форесия Аутомотив Девелопмент», ООО «ЯПП Рус», </w:t>
      </w:r>
      <w:r w:rsidR="00BC5A33">
        <w:rPr>
          <w:szCs w:val="26"/>
          <w:lang w:val="ru-RU"/>
        </w:rPr>
        <w:br/>
      </w:r>
      <w:r w:rsidRPr="00DB7C00">
        <w:rPr>
          <w:szCs w:val="26"/>
          <w:lang w:val="ru-RU"/>
        </w:rPr>
        <w:t>филиал ООО «Лир». Индекс производства автотранспортных средств, прицепов и полуприцепов ожидается на уровне 148,5 %.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Значительный рост будет наблюдаться в производстве прочих транспортных средств (индекс производства - 135,6 %), в производстве прочей неметаллической минеральной продукции (132,3 %), в производстве химических веществ и химических продуктов (111,9 %). Увеличение индекса ожидается также в производстве кокса и нефтепродуктов (108,7 %), в производстве компьютеров, электронных и оптических изделий (106,5 %), в металлургическом производстве (105,8 %), в производстве резиновых и пластмассовых изделий (102,8 %), в производстве лекарственных средств и материалов (102,3 %), в производстве бумаги и бумажных изделий (101,7 %). При этом снижение ожидается в производстве электрооборудования (85,5 %), в производстве машин и оборудования (86,5 %), в производстве готовых металлических изделий         (95,3 %).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разрезе муниципальных образований рост темпов промышленного производства в 2018 году ожидается в г. Калуге, в г. Обнинске, в Боровском районе и еще в 14 районах.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структуре промышленного производства по муниципальным образованиям лидирующие позиции занимает «Город Калуга» - удельный вес в общем объеме производства </w:t>
      </w:r>
      <w:r w:rsidR="00BC5A33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53,9 %, «Боровский район» - 20,5 %. Промышленно развитыми муниципалитетами являются «Город Обнинск» (8,1 %), «Дзержинский район» (5,7 %), «Малоярославецкий район» (3,3 %), «Жуковский район» (2,2 %), «Город Людиново и Людиновский район» (1,6 %).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2019 году выпуск промышленной продукции ожидается на уровне </w:t>
      </w:r>
      <w:r w:rsidR="00D670DD">
        <w:rPr>
          <w:szCs w:val="26"/>
          <w:lang w:val="ru-RU"/>
        </w:rPr>
        <w:t>101,8</w:t>
      </w:r>
      <w:r w:rsidR="005743F9">
        <w:rPr>
          <w:szCs w:val="26"/>
          <w:lang w:val="ru-RU"/>
        </w:rPr>
        <w:t>-102,8</w:t>
      </w:r>
      <w:r w:rsidRPr="00DB7C00">
        <w:rPr>
          <w:szCs w:val="26"/>
          <w:lang w:val="ru-RU"/>
        </w:rPr>
        <w:t xml:space="preserve"> % в сопоставимой оценке к предыдущему году. Объем промышленного производства составит 835,5-848,4 млрд. рублей.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Рост индекса промышленного производства связан с оживлением потребительского спроса, в том числе на автомобильном рынке. </w:t>
      </w:r>
      <w:r w:rsidRPr="00172959">
        <w:rPr>
          <w:szCs w:val="26"/>
          <w:lang w:val="ru-RU"/>
        </w:rPr>
        <w:t>Существенное влияние</w:t>
      </w:r>
      <w:r w:rsidRPr="00DB7C00">
        <w:rPr>
          <w:szCs w:val="26"/>
          <w:lang w:val="ru-RU"/>
        </w:rPr>
        <w:t xml:space="preserve"> </w:t>
      </w:r>
      <w:r w:rsidR="00172959">
        <w:rPr>
          <w:szCs w:val="26"/>
          <w:lang w:val="ru-RU"/>
        </w:rPr>
        <w:t xml:space="preserve">на динамику </w:t>
      </w:r>
      <w:r w:rsidR="00172959" w:rsidRPr="00DB7C00">
        <w:rPr>
          <w:szCs w:val="26"/>
          <w:lang w:val="ru-RU"/>
        </w:rPr>
        <w:t xml:space="preserve">индекса промышленного производства </w:t>
      </w:r>
      <w:r w:rsidRPr="00DB7C00">
        <w:rPr>
          <w:szCs w:val="26"/>
          <w:lang w:val="ru-RU"/>
        </w:rPr>
        <w:t>окажет увеличение объемов контрактации в оборонно-промышленном комплексе, производстве машин и оборудования, производстве электрооборудования.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Наращивать объемы выпуска продукции будут предприятия по производству прочих неметаллических минеральных продуктов (ООО «Фуяо Стекло Рус», ОП ООО «Холсим (Рус) СМ», ООО «Фрилайт» и другие).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производстве компьютеров, электронного и оптического оборудования рост производства связан с наращиванием выпуска телевизионных приемников и компьютеров (ООО «Самсунг Электронкс Рус Калуга», АО «</w:t>
      </w:r>
      <w:r w:rsidR="00651DF5" w:rsidRPr="00651DF5">
        <w:rPr>
          <w:szCs w:val="26"/>
          <w:lang w:val="ru-RU"/>
        </w:rPr>
        <w:t>Крафтвэй корпорэйшн</w:t>
      </w:r>
      <w:r w:rsidR="00651DF5" w:rsidRPr="00DB7C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>ПЛС»)</w:t>
      </w:r>
      <w:r w:rsidR="00F3655F">
        <w:rPr>
          <w:szCs w:val="26"/>
          <w:lang w:val="ru-RU"/>
        </w:rPr>
        <w:t>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металлургическом производстве увеличение объемов производства обусловлено ростом выпуска продукции предприятием ООО «НЛМК - Калуга».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производстве нефтепродуктов будут расти объемы выпуска нефтяных и автомобильных масел (ООО «ПЕРВЫЙ ЗАВОД», ООО «ФУКС ОЙЛ»).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производстве лекарственных средств рост индекса производства связан с расширением фармацевтического кластера Калужской области и наращиванием объемов новых предприятий.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разрезе муниципальных районов и городских округов рост промышленного производства прогнозируется на уровне: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- </w:t>
      </w:r>
      <w:r w:rsidR="00014844">
        <w:rPr>
          <w:szCs w:val="26"/>
          <w:lang w:val="ru-RU"/>
        </w:rPr>
        <w:t>«</w:t>
      </w:r>
      <w:r w:rsidRPr="00DB7C00">
        <w:rPr>
          <w:szCs w:val="26"/>
          <w:lang w:val="ru-RU"/>
        </w:rPr>
        <w:t>Боровский район</w:t>
      </w:r>
      <w:r w:rsidR="00014844">
        <w:rPr>
          <w:szCs w:val="26"/>
          <w:lang w:val="ru-RU"/>
        </w:rPr>
        <w:t>»</w:t>
      </w:r>
      <w:r w:rsidRPr="00DB7C00">
        <w:rPr>
          <w:szCs w:val="26"/>
          <w:lang w:val="ru-RU"/>
        </w:rPr>
        <w:t xml:space="preserve"> - 105,2 %, значительное влияние на рост объемов производства оказывают предприятия ООО «Самсунг Электроникс Рус Калуга», </w:t>
      </w:r>
      <w:r w:rsidR="00014844">
        <w:rPr>
          <w:szCs w:val="26"/>
          <w:lang w:val="ru-RU"/>
        </w:rPr>
        <w:br/>
      </w:r>
      <w:r w:rsidRPr="00DB7C00">
        <w:rPr>
          <w:szCs w:val="26"/>
          <w:lang w:val="ru-RU"/>
        </w:rPr>
        <w:t>ООО «НЛМК-Калуга», ООО «АстраЗенека Индастриз», а также деятельность вновь открывающихся предприятий АО «Техмашимпекс», ООО «АРХБУМ ТИССЬЮ ГРУПП»;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- </w:t>
      </w:r>
      <w:r w:rsidR="00014844">
        <w:rPr>
          <w:szCs w:val="26"/>
          <w:lang w:val="ru-RU"/>
        </w:rPr>
        <w:t>«Г</w:t>
      </w:r>
      <w:r w:rsidRPr="00DB7C00">
        <w:rPr>
          <w:szCs w:val="26"/>
          <w:lang w:val="ru-RU"/>
        </w:rPr>
        <w:t>ород Обнинск</w:t>
      </w:r>
      <w:r w:rsidR="00014844">
        <w:rPr>
          <w:szCs w:val="26"/>
          <w:lang w:val="ru-RU"/>
        </w:rPr>
        <w:t>»</w:t>
      </w:r>
      <w:r w:rsidRPr="00DB7C00">
        <w:rPr>
          <w:szCs w:val="26"/>
          <w:lang w:val="ru-RU"/>
        </w:rPr>
        <w:t xml:space="preserve"> - 105,1 %, увеличение объемов отгруженной продукции планируется на предприятиях АО «</w:t>
      </w:r>
      <w:r w:rsidRPr="00651DF5">
        <w:rPr>
          <w:szCs w:val="26"/>
          <w:lang w:val="ru-RU"/>
        </w:rPr>
        <w:t>Крафтвэй корпорэйшн</w:t>
      </w:r>
      <w:r w:rsidRPr="00DB7C00">
        <w:rPr>
          <w:szCs w:val="26"/>
          <w:lang w:val="ru-RU"/>
        </w:rPr>
        <w:t xml:space="preserve"> ПЛС», </w:t>
      </w:r>
      <w:r w:rsidR="00F3655F">
        <w:rPr>
          <w:szCs w:val="26"/>
          <w:lang w:val="ru-RU"/>
        </w:rPr>
        <w:br/>
      </w:r>
      <w:r w:rsidRPr="00DB7C00">
        <w:rPr>
          <w:szCs w:val="26"/>
          <w:lang w:val="ru-RU"/>
        </w:rPr>
        <w:t xml:space="preserve">АО «Обнинскоргсинтез», АО «Ермолино молоко», ФГУП «ГНЦ РФ – ФЭИ», </w:t>
      </w:r>
      <w:r w:rsidR="00F3655F">
        <w:rPr>
          <w:szCs w:val="26"/>
          <w:lang w:val="ru-RU"/>
        </w:rPr>
        <w:br/>
      </w:r>
      <w:r w:rsidRPr="00DB7C00">
        <w:rPr>
          <w:szCs w:val="26"/>
          <w:lang w:val="ru-RU"/>
        </w:rPr>
        <w:t>ООО «КЛВЗ Кристалл»;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- </w:t>
      </w:r>
      <w:r w:rsidR="00014844">
        <w:rPr>
          <w:szCs w:val="26"/>
          <w:lang w:val="ru-RU"/>
        </w:rPr>
        <w:t>«Г</w:t>
      </w:r>
      <w:r w:rsidRPr="00DB7C00">
        <w:rPr>
          <w:szCs w:val="26"/>
          <w:lang w:val="ru-RU"/>
        </w:rPr>
        <w:t>ород Калуга</w:t>
      </w:r>
      <w:r w:rsidR="00014844">
        <w:rPr>
          <w:szCs w:val="26"/>
          <w:lang w:val="ru-RU"/>
        </w:rPr>
        <w:t>»</w:t>
      </w:r>
      <w:r w:rsidRPr="00DB7C00">
        <w:rPr>
          <w:szCs w:val="26"/>
          <w:lang w:val="ru-RU"/>
        </w:rPr>
        <w:t xml:space="preserve"> </w:t>
      </w:r>
      <w:r w:rsidR="00F3655F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104,2 %, планируется увеличение выпуска товаров предприятиями автокластера и фармацевтической продукции (ЗАО «Берлин-Фарма», ООО «Ново Нордиск»);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- </w:t>
      </w:r>
      <w:r w:rsidR="00014844">
        <w:rPr>
          <w:szCs w:val="26"/>
          <w:lang w:val="ru-RU"/>
        </w:rPr>
        <w:t xml:space="preserve">«Город Людиново и </w:t>
      </w:r>
      <w:r w:rsidRPr="00DB7C00">
        <w:rPr>
          <w:szCs w:val="26"/>
          <w:lang w:val="ru-RU"/>
        </w:rPr>
        <w:t>Людиновский район</w:t>
      </w:r>
      <w:r w:rsidR="00014844">
        <w:rPr>
          <w:szCs w:val="26"/>
          <w:lang w:val="ru-RU"/>
        </w:rPr>
        <w:t>»</w:t>
      </w:r>
      <w:r w:rsidRPr="00DB7C00">
        <w:rPr>
          <w:szCs w:val="26"/>
          <w:lang w:val="ru-RU"/>
        </w:rPr>
        <w:t xml:space="preserve"> </w:t>
      </w:r>
      <w:r w:rsidR="00F3655F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103 %, рост обусловлен дальнейшим увеличением производства продукции на предприятиях АО «Людиновский тепловозостроительный завод», ПАО «Агрегатный завод», АО «Людиновокабель»; 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- </w:t>
      </w:r>
      <w:r w:rsidR="00014844">
        <w:rPr>
          <w:szCs w:val="26"/>
          <w:lang w:val="ru-RU"/>
        </w:rPr>
        <w:t>«</w:t>
      </w:r>
      <w:r w:rsidRPr="00DB7C00">
        <w:rPr>
          <w:szCs w:val="26"/>
          <w:lang w:val="ru-RU"/>
        </w:rPr>
        <w:t>Ферзиковский район</w:t>
      </w:r>
      <w:r w:rsidR="00014844">
        <w:rPr>
          <w:szCs w:val="26"/>
          <w:lang w:val="ru-RU"/>
        </w:rPr>
        <w:t>»</w:t>
      </w:r>
      <w:r w:rsidRPr="00DB7C00">
        <w:rPr>
          <w:szCs w:val="26"/>
          <w:lang w:val="ru-RU"/>
        </w:rPr>
        <w:t xml:space="preserve"> </w:t>
      </w:r>
      <w:r w:rsidR="00F3655F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102 %, растет производство цемента  на предприятии </w:t>
      </w:r>
      <w:r w:rsidR="00F3655F">
        <w:rPr>
          <w:szCs w:val="26"/>
          <w:lang w:val="ru-RU"/>
        </w:rPr>
        <w:br/>
      </w:r>
      <w:r w:rsidRPr="00DB7C00">
        <w:rPr>
          <w:szCs w:val="26"/>
          <w:lang w:val="ru-RU"/>
        </w:rPr>
        <w:t>ОП ООО «Холсим (Рус) СМ» (ранее - ОП АО «Лафарж цемент»)</w:t>
      </w:r>
      <w:r w:rsidR="00F3655F">
        <w:rPr>
          <w:szCs w:val="26"/>
          <w:lang w:val="ru-RU"/>
        </w:rPr>
        <w:t>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Промышленное производство Бабынинского района вырастет до 101,8 %, Жуковского - до 101 %, Спас-Деменского - до 101 %, Дзержинского - до 100,8 % в связи с планируемыми темпами роста производства на крупных и средних предприятиях. 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Прогнозируется рост производства в Барятинском, Износковском, Мещовском, Перемышльском, Тарусском районах, что связано с увеличением объемов производства на малых промышленных предприятиях. 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На уровне 2018 года ожидается рост индекса промышленного производства в  Думиничском, Кировском, Козельском, Малоярославецком, Медынском районах. 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Снижение выпуска промышленной продукции прогнозируется в Куйбышевском, Мосальском, Сухиничском, Ульяновском, Хвастовичском, Юхновском районах.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2020 году планируется рост промышленного производства </w:t>
      </w:r>
      <w:r w:rsidR="00D670DD">
        <w:rPr>
          <w:szCs w:val="26"/>
          <w:lang w:val="ru-RU"/>
        </w:rPr>
        <w:t>102-103</w:t>
      </w:r>
      <w:r w:rsidR="000508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% к предыдущему году, объем отгруженной продукции в действующих ценах ожидается на уровне 895,7-918,4 млрд. рублей. В 2021 году индекс промышленного производства составит </w:t>
      </w:r>
      <w:r w:rsidR="00D670DD">
        <w:rPr>
          <w:szCs w:val="26"/>
          <w:lang w:val="ru-RU"/>
        </w:rPr>
        <w:t>101,9</w:t>
      </w:r>
      <w:r w:rsidRPr="00DB7C00">
        <w:rPr>
          <w:szCs w:val="26"/>
          <w:lang w:val="ru-RU"/>
        </w:rPr>
        <w:t>-10</w:t>
      </w:r>
      <w:r w:rsidR="00D670DD">
        <w:rPr>
          <w:szCs w:val="26"/>
          <w:lang w:val="ru-RU"/>
        </w:rPr>
        <w:t>2</w:t>
      </w:r>
      <w:r w:rsidRPr="00DB7C00">
        <w:rPr>
          <w:szCs w:val="26"/>
          <w:lang w:val="ru-RU"/>
        </w:rPr>
        <w:t>,</w:t>
      </w:r>
      <w:r w:rsidR="00050800">
        <w:rPr>
          <w:szCs w:val="26"/>
          <w:lang w:val="ru-RU"/>
        </w:rPr>
        <w:t>9</w:t>
      </w:r>
      <w:r w:rsidRPr="00DB7C00">
        <w:rPr>
          <w:szCs w:val="26"/>
          <w:lang w:val="ru-RU"/>
        </w:rPr>
        <w:t xml:space="preserve"> %, объем отгруженной продукции </w:t>
      </w:r>
      <w:r w:rsidR="008C66B0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960,1-979,8 млрд. рублей.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Региональные автопроизводители, а также производители автокомпонентов, планируют положительную динамику производства на основе восстановления потребительского спроса на автомобильном рынке.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производстве прочих неметаллических минеральных продуктов рост производства связан с выходом на проектную мощность предприятий, производящих строительные материалы и автомобильное стекло. 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производстве нефтепродуктов увеличение объемов производства связано с дальнейшим развитием производства нефтяных и автомобильных масел.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Динамика роста в производстве лекарственных средств обусловлена постепенным выходом на проектную мощность фармацевтических предприятий, открытых в предыдущие годы, а также открытием новых производств.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муниципальном образовании «Город Калуга» индекс промышленного производства</w:t>
      </w:r>
      <w:r w:rsidR="00F3655F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по прогнозу</w:t>
      </w:r>
      <w:r w:rsidR="00F3655F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составит 104,4-104,6 %, в муниципальном образовании «Город Обнинск» </w:t>
      </w:r>
      <w:r w:rsidR="00F3655F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104,9-104,1 %,  в муниципальном районе «Боровский район» </w:t>
      </w:r>
      <w:r w:rsidR="008C66B0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</w:t>
      </w:r>
      <w:r w:rsidR="008C66B0">
        <w:rPr>
          <w:szCs w:val="26"/>
          <w:lang w:val="ru-RU"/>
        </w:rPr>
        <w:br/>
      </w:r>
      <w:r w:rsidRPr="00DB7C00">
        <w:rPr>
          <w:szCs w:val="26"/>
          <w:lang w:val="ru-RU"/>
        </w:rPr>
        <w:t>104,5-103,4 % (в 2020-2021 год</w:t>
      </w:r>
      <w:r w:rsidR="008C66B0">
        <w:rPr>
          <w:szCs w:val="26"/>
          <w:lang w:val="ru-RU"/>
        </w:rPr>
        <w:t>ах</w:t>
      </w:r>
      <w:r w:rsidRPr="00DB7C00">
        <w:rPr>
          <w:szCs w:val="26"/>
          <w:lang w:val="ru-RU"/>
        </w:rPr>
        <w:t xml:space="preserve"> соответственно).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Большая часть муниципалитетов планирует умеренные темпы развития промышленного производства. Не прогнозируется роста промышленного производства в Износковском, Куйбышевском, Медынском, Мосальском, Сухиничском, Ульяновском, Юхновском районах, где производственные показатели промышленных предприятий ежегодно сокращаются.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Прогнозируемая динамика экономического роста показывает, что наибольшие резервы промышленного развития связаны с ростом инвестиций в основной капитал, освоением новых рыночных направлений. Большое значение оказывает восстановление потребительского спроса и покупательной способности населения.</w:t>
      </w:r>
    </w:p>
    <w:p w:rsidR="00DB7C00" w:rsidRPr="00DB7C00" w:rsidRDefault="00DB7C00" w:rsidP="00DB7C00">
      <w:pPr>
        <w:widowControl w:val="0"/>
        <w:autoSpaceDE w:val="0"/>
        <w:autoSpaceDN w:val="0"/>
        <w:ind w:firstLine="709"/>
        <w:jc w:val="both"/>
        <w:rPr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bookmarkStart w:id="16" w:name="_Toc425762822"/>
      <w:r w:rsidRPr="00DB7C00">
        <w:rPr>
          <w:b/>
          <w:szCs w:val="26"/>
          <w:lang w:val="ru-RU"/>
        </w:rPr>
        <w:t>Сельское хозяйство</w:t>
      </w:r>
      <w:bookmarkEnd w:id="16"/>
    </w:p>
    <w:p w:rsidR="00DB7C00" w:rsidRPr="00DB7C00" w:rsidRDefault="00DB7C00" w:rsidP="00DB7C00">
      <w:pPr>
        <w:ind w:firstLine="709"/>
        <w:jc w:val="both"/>
        <w:rPr>
          <w:bCs/>
          <w:color w:val="000000"/>
          <w:szCs w:val="26"/>
          <w:lang w:val="ru-RU"/>
        </w:rPr>
      </w:pPr>
      <w:r w:rsidRPr="00DB7C00">
        <w:rPr>
          <w:bCs/>
          <w:color w:val="000000"/>
          <w:szCs w:val="26"/>
          <w:lang w:val="ru-RU"/>
        </w:rPr>
        <w:t>В 2018 году объем производства валовой сельскохозяйственной продукции, выпущенной всеми товаропроизводителями, ожидается на уровне 46,7 млрд. рублей, или 109,7 % в сопоставимой оценке к уровню 2017 года. Продукция растениеводства составляет 22,7 млрд. рублей</w:t>
      </w:r>
      <w:r w:rsidR="008C66B0">
        <w:rPr>
          <w:bCs/>
          <w:color w:val="000000"/>
          <w:szCs w:val="26"/>
          <w:lang w:val="ru-RU"/>
        </w:rPr>
        <w:t>,</w:t>
      </w:r>
      <w:r w:rsidRPr="00DB7C00">
        <w:rPr>
          <w:bCs/>
          <w:color w:val="000000"/>
          <w:szCs w:val="26"/>
          <w:lang w:val="ru-RU"/>
        </w:rPr>
        <w:t xml:space="preserve"> животноводства 24,0 млрд. рублей. Индекс физического объема производства продукции растениеводства прогнозируется на уровне 101,9 %, животноводства </w:t>
      </w:r>
      <w:r w:rsidR="008C66B0">
        <w:rPr>
          <w:bCs/>
          <w:color w:val="000000"/>
          <w:szCs w:val="26"/>
          <w:lang w:val="ru-RU"/>
        </w:rPr>
        <w:t>-</w:t>
      </w:r>
      <w:r w:rsidRPr="00DB7C00">
        <w:rPr>
          <w:bCs/>
          <w:color w:val="000000"/>
          <w:szCs w:val="26"/>
          <w:lang w:val="ru-RU"/>
        </w:rPr>
        <w:t xml:space="preserve"> 113,6 %.</w:t>
      </w:r>
    </w:p>
    <w:p w:rsidR="00DB7C00" w:rsidRPr="00DB7C00" w:rsidRDefault="00DB7C00" w:rsidP="00DB7C00">
      <w:pPr>
        <w:ind w:firstLine="709"/>
        <w:jc w:val="both"/>
        <w:rPr>
          <w:bCs/>
          <w:color w:val="000000"/>
          <w:szCs w:val="26"/>
          <w:lang w:val="ru-RU"/>
        </w:rPr>
      </w:pPr>
      <w:r w:rsidRPr="00DB7C00">
        <w:rPr>
          <w:bCs/>
          <w:color w:val="000000"/>
          <w:szCs w:val="26"/>
          <w:lang w:val="ru-RU"/>
        </w:rPr>
        <w:t xml:space="preserve">В структуре сельского хозяйства Калужской области растениеводство занимает     49 % объёмов сельскохозяйственного производства, животноводство </w:t>
      </w:r>
      <w:r w:rsidR="008C66B0">
        <w:rPr>
          <w:bCs/>
          <w:color w:val="000000"/>
          <w:szCs w:val="26"/>
          <w:lang w:val="ru-RU"/>
        </w:rPr>
        <w:t>-</w:t>
      </w:r>
      <w:r w:rsidRPr="00DB7C00">
        <w:rPr>
          <w:bCs/>
          <w:color w:val="000000"/>
          <w:szCs w:val="26"/>
          <w:lang w:val="ru-RU"/>
        </w:rPr>
        <w:t xml:space="preserve"> 51 %</w:t>
      </w:r>
      <w:r w:rsidR="008C66B0">
        <w:rPr>
          <w:bCs/>
          <w:color w:val="000000"/>
          <w:szCs w:val="26"/>
          <w:lang w:val="ru-RU"/>
        </w:rPr>
        <w:t>.</w:t>
      </w:r>
    </w:p>
    <w:p w:rsidR="00DB7C00" w:rsidRPr="00DB7C00" w:rsidRDefault="00DB7C00" w:rsidP="00DB7C00">
      <w:pPr>
        <w:tabs>
          <w:tab w:val="left" w:pos="360"/>
        </w:tabs>
        <w:ind w:firstLine="709"/>
        <w:jc w:val="both"/>
        <w:rPr>
          <w:bCs/>
          <w:color w:val="000000"/>
          <w:szCs w:val="26"/>
          <w:lang w:val="ru-RU"/>
        </w:rPr>
      </w:pPr>
      <w:r w:rsidRPr="00DB7C00">
        <w:rPr>
          <w:bCs/>
          <w:color w:val="000000"/>
          <w:szCs w:val="26"/>
          <w:lang w:val="ru-RU"/>
        </w:rPr>
        <w:t xml:space="preserve">Вовлечено в сельскохозяйственный оборот </w:t>
      </w:r>
      <w:r w:rsidRPr="00DB7C00">
        <w:rPr>
          <w:szCs w:val="26"/>
          <w:lang w:val="ru-RU"/>
        </w:rPr>
        <w:t>30,1 тыс. га неиспользуемых земель,              в том числе за счет проведения культуртехнических мероприятий</w:t>
      </w:r>
      <w:r w:rsidR="008C66B0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2,4 тыс. га,               вспашки залежных земель, дискования земель, заросших древесно-кустарниковой растительностью </w:t>
      </w:r>
      <w:r w:rsidR="008C66B0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27,7 тыс. га. </w:t>
      </w:r>
      <w:r w:rsidRPr="00DB7C00">
        <w:rPr>
          <w:bCs/>
          <w:color w:val="000000"/>
          <w:szCs w:val="26"/>
          <w:lang w:val="ru-RU"/>
        </w:rPr>
        <w:t>В течение 2019-2021 годов ежегодно планируется вовлечение в сельскохозяйственный оборот до 11,8 тыс. га неиспользуемых земель.</w:t>
      </w:r>
    </w:p>
    <w:p w:rsidR="00DB7C00" w:rsidRPr="00DB7C00" w:rsidRDefault="00DB7C00" w:rsidP="00DB7C00">
      <w:pPr>
        <w:tabs>
          <w:tab w:val="left" w:pos="360"/>
        </w:tabs>
        <w:ind w:firstLine="709"/>
        <w:jc w:val="both"/>
        <w:rPr>
          <w:bCs/>
          <w:color w:val="000000"/>
          <w:szCs w:val="26"/>
          <w:lang w:val="ru-RU"/>
        </w:rPr>
      </w:pPr>
      <w:r w:rsidRPr="00DB7C00">
        <w:rPr>
          <w:szCs w:val="26"/>
          <w:lang w:val="ru-RU"/>
        </w:rPr>
        <w:t>В 2018 году посевные площади увеличены на 1,3 тыс. га. Яровой сев 2018 года проведен на площади 138 тыс. га, что на 10,4 тыс. га больше, чем в предыдущем году.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</w:t>
      </w:r>
      <w:r w:rsidR="00C719B0" w:rsidRPr="00C719B0">
        <w:rPr>
          <w:lang w:val="ru-RU"/>
        </w:rPr>
        <w:t>Калужской</w:t>
      </w:r>
      <w:r w:rsidR="00C719B0" w:rsidRPr="00DB7C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области возрождается садоводство. В 2017 году сельскохозяйственные организации </w:t>
      </w:r>
      <w:r w:rsidR="008C66B0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 произвели закладку многолетних плодовых насаждений на площади 113 га, в первом полугодии 2018 года уже заложено 150 га интенсивного сада.</w:t>
      </w:r>
    </w:p>
    <w:p w:rsidR="00DB7C00" w:rsidRPr="00DB7C00" w:rsidRDefault="00DB7C00" w:rsidP="00DB7C00">
      <w:pPr>
        <w:ind w:firstLine="709"/>
        <w:jc w:val="both"/>
        <w:rPr>
          <w:szCs w:val="26"/>
          <w:shd w:val="clear" w:color="auto" w:fill="FFFFFF"/>
          <w:lang w:val="ru-RU"/>
        </w:rPr>
      </w:pPr>
      <w:r w:rsidRPr="00DB7C00">
        <w:rPr>
          <w:szCs w:val="26"/>
          <w:shd w:val="clear" w:color="auto" w:fill="FFFFFF"/>
          <w:lang w:val="ru-RU"/>
        </w:rPr>
        <w:t xml:space="preserve">Активно развивается овощеводство закрытого грунта в ООО «Агро-Инвест» особой экономической зоны «Людиново». Производственная площадь теплиц составляет 67,8 га.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настоящее время перспективным направлением является грибоводство.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Основные мероприятия в отрасли животноводства будут направлены на развитие племенного и товарного животноводства, овцеводства и козоводства, развитие инфраструктуры и регулирование рынков продукции животноводства, а также государственной поддержки кредитования подотраслей животноводства и переработки продукции животноводства, применение роботизированной системы доения                              с компьютерной системой обеспечения стада.</w:t>
      </w:r>
    </w:p>
    <w:p w:rsidR="00DB7C00" w:rsidRPr="00DB7C00" w:rsidRDefault="00DB7C00" w:rsidP="00DB7C00">
      <w:pPr>
        <w:ind w:firstLine="709"/>
        <w:jc w:val="both"/>
        <w:rPr>
          <w:snapToGrid w:val="0"/>
          <w:color w:val="000000"/>
          <w:szCs w:val="26"/>
          <w:lang w:val="ru-RU"/>
        </w:rPr>
      </w:pPr>
      <w:r w:rsidRPr="00DB7C00">
        <w:rPr>
          <w:snapToGrid w:val="0"/>
          <w:color w:val="000000"/>
          <w:szCs w:val="26"/>
          <w:lang w:val="ru-RU"/>
        </w:rPr>
        <w:t xml:space="preserve">В 2017 году ведено 15,1 тыс. скотомест </w:t>
      </w:r>
      <w:r w:rsidR="008C66B0">
        <w:rPr>
          <w:snapToGrid w:val="0"/>
          <w:color w:val="000000"/>
          <w:szCs w:val="26"/>
          <w:lang w:val="ru-RU"/>
        </w:rPr>
        <w:t>в</w:t>
      </w:r>
      <w:r w:rsidRPr="00DB7C00">
        <w:rPr>
          <w:snapToGrid w:val="0"/>
          <w:color w:val="000000"/>
          <w:szCs w:val="26"/>
          <w:lang w:val="ru-RU"/>
        </w:rPr>
        <w:t xml:space="preserve"> строящихся, модернизируемых и введенных в эксплуатацию животноводческих комплекс</w:t>
      </w:r>
      <w:r w:rsidR="008C66B0">
        <w:rPr>
          <w:snapToGrid w:val="0"/>
          <w:color w:val="000000"/>
          <w:szCs w:val="26"/>
          <w:lang w:val="ru-RU"/>
        </w:rPr>
        <w:t>ах</w:t>
      </w:r>
      <w:r w:rsidRPr="00DB7C00">
        <w:rPr>
          <w:snapToGrid w:val="0"/>
          <w:color w:val="000000"/>
          <w:szCs w:val="26"/>
          <w:lang w:val="ru-RU"/>
        </w:rPr>
        <w:t xml:space="preserve"> молочного и мясного направления, в том числе </w:t>
      </w:r>
      <w:r w:rsidR="008C66B0">
        <w:rPr>
          <w:snapToGrid w:val="0"/>
          <w:color w:val="000000"/>
          <w:szCs w:val="26"/>
          <w:lang w:val="ru-RU"/>
        </w:rPr>
        <w:t xml:space="preserve">комплексах </w:t>
      </w:r>
      <w:r w:rsidRPr="00DB7C00">
        <w:rPr>
          <w:snapToGrid w:val="0"/>
          <w:color w:val="000000"/>
          <w:szCs w:val="26"/>
          <w:lang w:val="ru-RU"/>
        </w:rPr>
        <w:t xml:space="preserve">молочного направления </w:t>
      </w:r>
      <w:r w:rsidR="008C66B0">
        <w:rPr>
          <w:snapToGrid w:val="0"/>
          <w:color w:val="000000"/>
          <w:szCs w:val="26"/>
          <w:lang w:val="ru-RU"/>
        </w:rPr>
        <w:t>-</w:t>
      </w:r>
      <w:r w:rsidRPr="00DB7C00">
        <w:rPr>
          <w:snapToGrid w:val="0"/>
          <w:color w:val="000000"/>
          <w:szCs w:val="26"/>
          <w:lang w:val="ru-RU"/>
        </w:rPr>
        <w:t xml:space="preserve"> 3,1 тыс. скотомест.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color w:val="000000"/>
          <w:szCs w:val="26"/>
          <w:lang w:val="ru-RU"/>
        </w:rPr>
        <w:t>Увеличение объемов производства молока ожидается за счет внедрения современных технологий, стабилизации и увеличения численности поголовья коров молочного стада, за счет приобретения племенного поголовья и собственного воспроизводства, ввода в эксплуатацию новых производственных мощностей, улучшения количественных и качественных показателей кормовой базы.</w:t>
      </w:r>
      <w:r w:rsidRPr="00DB7C00">
        <w:rPr>
          <w:szCs w:val="26"/>
          <w:lang w:val="ru-RU"/>
        </w:rPr>
        <w:t xml:space="preserve">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настоящее время в регионе устойчиво работают </w:t>
      </w:r>
      <w:r w:rsidRPr="00DB7C00">
        <w:rPr>
          <w:color w:val="000000"/>
          <w:szCs w:val="26"/>
          <w:lang w:val="ru-RU"/>
        </w:rPr>
        <w:t>более 60</w:t>
      </w:r>
      <w:r w:rsidRPr="00DB7C00">
        <w:rPr>
          <w:szCs w:val="26"/>
          <w:lang w:val="ru-RU"/>
        </w:rPr>
        <w:t xml:space="preserve"> современных животноводческих комплексов по производству молока. Около 70 % животных содержится по технологии беспривязного содержания, доение коров осуществляется в доильных залах, всего в </w:t>
      </w:r>
      <w:r w:rsidR="00C719B0" w:rsidRPr="00C719B0">
        <w:rPr>
          <w:lang w:val="ru-RU"/>
        </w:rPr>
        <w:t>Калужской</w:t>
      </w:r>
      <w:r w:rsidR="00C719B0" w:rsidRPr="00DB7C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>области работа</w:t>
      </w:r>
      <w:r w:rsidR="008C66B0">
        <w:rPr>
          <w:szCs w:val="26"/>
          <w:lang w:val="ru-RU"/>
        </w:rPr>
        <w:t>ю</w:t>
      </w:r>
      <w:r w:rsidRPr="00DB7C00">
        <w:rPr>
          <w:szCs w:val="26"/>
          <w:lang w:val="ru-RU"/>
        </w:rPr>
        <w:t>т 55 доильных залов. Большинство хозяйств в технологическом процессе приготовления и раздачи кормов применяют миксеры, что позволяет использовать в рационах животных полноценные кормовые смеси.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2018 году планируется: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- завершить строительство и ввод в эксплуатацию животноводческого комплекса на 2800 голов в ООО «Калужская Нива» в с. Богданино Ферзиковского района</w:t>
      </w:r>
      <w:r w:rsidR="00A21914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                       в д</w:t>
      </w:r>
      <w:r w:rsidR="00A21914">
        <w:rPr>
          <w:szCs w:val="26"/>
          <w:lang w:val="ru-RU"/>
        </w:rPr>
        <w:t>ер</w:t>
      </w:r>
      <w:r w:rsidRPr="00DB7C00">
        <w:rPr>
          <w:szCs w:val="26"/>
          <w:lang w:val="ru-RU"/>
        </w:rPr>
        <w:t>. Уланово Медынского района, животноводческого комплекса на 1600 голов                        ООО «Зеленые линии – Калуга» в Барятинском районе;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- приступить к строительству животноводческих комплексов АО «П</w:t>
      </w:r>
      <w:r w:rsidR="00C719B0">
        <w:rPr>
          <w:szCs w:val="26"/>
          <w:lang w:val="ru-RU"/>
        </w:rPr>
        <w:t>лем</w:t>
      </w:r>
      <w:r w:rsidRPr="00DB7C00">
        <w:rPr>
          <w:szCs w:val="26"/>
          <w:lang w:val="ru-RU"/>
        </w:rPr>
        <w:t>з</w:t>
      </w:r>
      <w:r w:rsidR="00C719B0">
        <w:rPr>
          <w:szCs w:val="26"/>
          <w:lang w:val="ru-RU"/>
        </w:rPr>
        <w:t>авод</w:t>
      </w:r>
      <w:r w:rsidRPr="00DB7C00">
        <w:rPr>
          <w:szCs w:val="26"/>
          <w:lang w:val="ru-RU"/>
        </w:rPr>
        <w:t xml:space="preserve"> </w:t>
      </w:r>
      <w:r w:rsidR="00C719B0">
        <w:rPr>
          <w:szCs w:val="26"/>
          <w:lang w:val="ru-RU"/>
        </w:rPr>
        <w:br/>
      </w:r>
      <w:r w:rsidRPr="00DB7C00">
        <w:rPr>
          <w:szCs w:val="26"/>
          <w:lang w:val="ru-RU"/>
        </w:rPr>
        <w:t>им. Цветкова» Малоярославецкого района на 1000 голов, ООО «Русский сыр» Куйбышевского района на 1450 голов, ООО «Агрофирма Жуковская» Жуковского района на 920 голов;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- завершить строительство первой очереди животноводческого комплекса на                6000 голов дойного стада компании «Ти-эйч Груп» (Вьетнам) в Ульяновском районе                и приступить к строительству второй очереди в Хвастовичском районе.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Смонтировано и введено в эксплуатацию 129 роботизированных установок различных модификаций.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Устойчиво развивается отрасль специализированного мясного скотоводства.</w:t>
      </w:r>
    </w:p>
    <w:p w:rsidR="00DB7C00" w:rsidRPr="00DB7C00" w:rsidRDefault="00DB7C00" w:rsidP="00DB7C00">
      <w:pPr>
        <w:ind w:firstLine="709"/>
        <w:jc w:val="both"/>
        <w:rPr>
          <w:color w:val="000000"/>
          <w:szCs w:val="26"/>
          <w:lang w:val="ru-RU"/>
        </w:rPr>
      </w:pPr>
      <w:r w:rsidRPr="00DB7C00">
        <w:rPr>
          <w:color w:val="000000"/>
          <w:szCs w:val="26"/>
          <w:lang w:val="ru-RU"/>
        </w:rPr>
        <w:t>На сегодняшний день 59 % от всей численности мясного крупного рогатого                 скота приходится на ООО «Брянская мясная компания». Компанией завершено строительство 9 животноводческих комплексов, на 2 комплексах завершена реконструкция. Ведется строительство 3 комплексов на территории Бабынинского                           и Козельского районов. По состоянию на 1</w:t>
      </w:r>
      <w:r w:rsidR="00A21914">
        <w:rPr>
          <w:color w:val="000000"/>
          <w:szCs w:val="26"/>
          <w:lang w:val="ru-RU"/>
        </w:rPr>
        <w:t xml:space="preserve"> июля </w:t>
      </w:r>
      <w:r w:rsidRPr="00DB7C00">
        <w:rPr>
          <w:color w:val="000000"/>
          <w:szCs w:val="26"/>
          <w:lang w:val="ru-RU"/>
        </w:rPr>
        <w:t>2018</w:t>
      </w:r>
      <w:r w:rsidR="00A21914">
        <w:rPr>
          <w:color w:val="000000"/>
          <w:szCs w:val="26"/>
          <w:lang w:val="ru-RU"/>
        </w:rPr>
        <w:t xml:space="preserve"> года</w:t>
      </w:r>
      <w:r w:rsidRPr="00DB7C00">
        <w:rPr>
          <w:color w:val="000000"/>
          <w:szCs w:val="26"/>
          <w:lang w:val="ru-RU"/>
        </w:rPr>
        <w:t xml:space="preserve"> численность крупного рогатого скота на 6 площадках составляет 38,5 тыс. голов (+ 2,2 тыс. голов к уровню 2017 года), в том числе коров 12,4 тыс. голов (+ 6,0 тыс. голов).</w:t>
      </w:r>
    </w:p>
    <w:p w:rsidR="00DB7C00" w:rsidRPr="00DB7C00" w:rsidRDefault="00DB7C00" w:rsidP="00DB7C00">
      <w:pPr>
        <w:ind w:firstLine="709"/>
        <w:jc w:val="both"/>
        <w:rPr>
          <w:color w:val="000000"/>
          <w:szCs w:val="26"/>
          <w:lang w:val="ru-RU"/>
        </w:rPr>
      </w:pPr>
      <w:r w:rsidRPr="00DB7C00">
        <w:rPr>
          <w:color w:val="000000"/>
          <w:szCs w:val="26"/>
          <w:lang w:val="ru-RU"/>
        </w:rPr>
        <w:t>В 2019-2021 годах прогнозируется стабильный рост сельского хозяйства. Выпуск сельскохозяйственной продукции в 2019 году составит 50,9</w:t>
      </w:r>
      <w:r w:rsidR="00A21914">
        <w:rPr>
          <w:color w:val="000000"/>
          <w:szCs w:val="26"/>
          <w:lang w:val="ru-RU"/>
        </w:rPr>
        <w:t>-</w:t>
      </w:r>
      <w:r w:rsidRPr="00DB7C00">
        <w:rPr>
          <w:color w:val="000000"/>
          <w:szCs w:val="26"/>
          <w:lang w:val="ru-RU"/>
        </w:rPr>
        <w:t xml:space="preserve">51,1 млрд. рублей в зависимости от вариантов развития, в сопоставимой оценке </w:t>
      </w:r>
      <w:r w:rsidR="00D670DD">
        <w:rPr>
          <w:color w:val="000000"/>
          <w:szCs w:val="26"/>
          <w:lang w:val="ru-RU"/>
        </w:rPr>
        <w:t>–</w:t>
      </w:r>
      <w:r w:rsidRPr="00DB7C00">
        <w:rPr>
          <w:color w:val="000000"/>
          <w:szCs w:val="26"/>
          <w:lang w:val="ru-RU"/>
        </w:rPr>
        <w:t xml:space="preserve"> </w:t>
      </w:r>
      <w:r w:rsidR="00D670DD">
        <w:rPr>
          <w:color w:val="000000"/>
          <w:szCs w:val="26"/>
          <w:lang w:val="ru-RU"/>
        </w:rPr>
        <w:t>103,5</w:t>
      </w:r>
      <w:r w:rsidR="00A21914">
        <w:rPr>
          <w:color w:val="000000"/>
          <w:szCs w:val="26"/>
          <w:lang w:val="ru-RU"/>
        </w:rPr>
        <w:t>-</w:t>
      </w:r>
      <w:r w:rsidRPr="00DB7C00">
        <w:rPr>
          <w:color w:val="000000"/>
          <w:szCs w:val="26"/>
          <w:lang w:val="ru-RU"/>
        </w:rPr>
        <w:t>105,5 % к предыдущему году. В 2020 году выпуск продукции составит 55,7</w:t>
      </w:r>
      <w:r w:rsidR="00A21914">
        <w:rPr>
          <w:color w:val="000000"/>
          <w:szCs w:val="26"/>
          <w:lang w:val="ru-RU"/>
        </w:rPr>
        <w:t>-</w:t>
      </w:r>
      <w:r w:rsidRPr="00DB7C00">
        <w:rPr>
          <w:color w:val="000000"/>
          <w:szCs w:val="26"/>
          <w:lang w:val="ru-RU"/>
        </w:rPr>
        <w:t>56,3 млрд. рублей, или 10</w:t>
      </w:r>
      <w:r w:rsidR="00D670DD">
        <w:rPr>
          <w:color w:val="000000"/>
          <w:szCs w:val="26"/>
          <w:lang w:val="ru-RU"/>
        </w:rPr>
        <w:t>3</w:t>
      </w:r>
      <w:r w:rsidRPr="00DB7C00">
        <w:rPr>
          <w:color w:val="000000"/>
          <w:szCs w:val="26"/>
          <w:lang w:val="ru-RU"/>
        </w:rPr>
        <w:t>,2</w:t>
      </w:r>
      <w:r w:rsidR="00A21914">
        <w:rPr>
          <w:color w:val="000000"/>
          <w:szCs w:val="26"/>
          <w:lang w:val="ru-RU"/>
        </w:rPr>
        <w:t>-</w:t>
      </w:r>
      <w:r w:rsidRPr="00DB7C00">
        <w:rPr>
          <w:color w:val="000000"/>
          <w:szCs w:val="26"/>
          <w:lang w:val="ru-RU"/>
        </w:rPr>
        <w:t>106,7 %, в 2021 году выпуск продукции составит 61,4</w:t>
      </w:r>
      <w:r w:rsidR="00A21914">
        <w:rPr>
          <w:color w:val="000000"/>
          <w:szCs w:val="26"/>
          <w:lang w:val="ru-RU"/>
        </w:rPr>
        <w:t>-</w:t>
      </w:r>
      <w:r w:rsidRPr="00DB7C00">
        <w:rPr>
          <w:color w:val="000000"/>
          <w:szCs w:val="26"/>
          <w:lang w:val="ru-RU"/>
        </w:rPr>
        <w:t xml:space="preserve">62,4  млрд. рублей, или </w:t>
      </w:r>
      <w:r w:rsidR="00A21914">
        <w:rPr>
          <w:color w:val="000000"/>
          <w:szCs w:val="26"/>
          <w:lang w:val="ru-RU"/>
        </w:rPr>
        <w:br/>
      </w:r>
      <w:r w:rsidRPr="00DB7C00">
        <w:rPr>
          <w:color w:val="000000"/>
          <w:szCs w:val="26"/>
          <w:lang w:val="ru-RU"/>
        </w:rPr>
        <w:t>10</w:t>
      </w:r>
      <w:r w:rsidR="00D670DD">
        <w:rPr>
          <w:color w:val="000000"/>
          <w:szCs w:val="26"/>
          <w:lang w:val="ru-RU"/>
        </w:rPr>
        <w:t>3</w:t>
      </w:r>
      <w:r w:rsidRPr="00DB7C00">
        <w:rPr>
          <w:color w:val="000000"/>
          <w:szCs w:val="26"/>
          <w:lang w:val="ru-RU"/>
        </w:rPr>
        <w:t>,8</w:t>
      </w:r>
      <w:r w:rsidR="00A21914">
        <w:rPr>
          <w:color w:val="000000"/>
          <w:szCs w:val="26"/>
          <w:lang w:val="ru-RU"/>
        </w:rPr>
        <w:t>-</w:t>
      </w:r>
      <w:r w:rsidRPr="00DB7C00">
        <w:rPr>
          <w:color w:val="000000"/>
          <w:szCs w:val="26"/>
          <w:lang w:val="ru-RU"/>
        </w:rPr>
        <w:t>107,0 %.</w:t>
      </w:r>
    </w:p>
    <w:p w:rsidR="00DB7C00" w:rsidRPr="00DB7C00" w:rsidRDefault="00DB7C00" w:rsidP="00DB7C00">
      <w:pPr>
        <w:ind w:firstLine="709"/>
        <w:jc w:val="both"/>
        <w:rPr>
          <w:color w:val="FF0000"/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bookmarkStart w:id="17" w:name="_Toc425762823"/>
      <w:r w:rsidRPr="00DB7C00">
        <w:rPr>
          <w:b/>
          <w:szCs w:val="26"/>
          <w:lang w:val="ru-RU"/>
        </w:rPr>
        <w:t>Малое предпринимательство</w:t>
      </w:r>
      <w:bookmarkEnd w:id="17"/>
      <w:r w:rsidRPr="00DB7C00">
        <w:rPr>
          <w:b/>
          <w:szCs w:val="26"/>
          <w:lang w:val="ru-RU"/>
        </w:rPr>
        <w:t xml:space="preserve">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bookmarkStart w:id="18" w:name="_Toc425762825"/>
      <w:r w:rsidRPr="00DB7C00">
        <w:rPr>
          <w:szCs w:val="26"/>
          <w:lang w:val="ru-RU"/>
        </w:rPr>
        <w:t xml:space="preserve">В 2018 году в целом по </w:t>
      </w:r>
      <w:r w:rsidR="00A21914">
        <w:rPr>
          <w:szCs w:val="26"/>
          <w:lang w:val="ru-RU"/>
        </w:rPr>
        <w:t xml:space="preserve">Калужской </w:t>
      </w:r>
      <w:r w:rsidRPr="00DB7C00">
        <w:rPr>
          <w:szCs w:val="26"/>
          <w:lang w:val="ru-RU"/>
        </w:rPr>
        <w:t xml:space="preserve">области ожидается рост количественных и стоимостных показателей деятельности малых предприятий, что связано с государственной поддержкой предпринимательства, внедрением малыми предприятиями новых технологий, модернизацией производственных процессов.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Количество действующих малых предприятий в 2018 году оценивается в 14,7 тыс. единиц. Среднесписочная численность работающих на малых предприятиях</w:t>
      </w:r>
      <w:r w:rsidR="00A21914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по оценке</w:t>
      </w:r>
      <w:r w:rsidR="00A21914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составит 80,3 тыс. человек.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Оборот малых предприятий оценивается в 278,6 млрд. рублей, темп роста в фактических ценах к уровню 2017 года составит 103,3 %.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разрезе муниципальных районов (городских округов) на долю предприятий, работающих в городах Калуга и Обнинск, приходится 73 % от общего объема оборота. На долю предприятий, работающих в Боровском, Дзержинском, Жуковском, Козельском, Малоярославецком, Людиновском районах</w:t>
      </w:r>
      <w:r w:rsidR="00A21914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приходится 20 % от общего объема оборота.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20 муниципальных районах отмечен рост объемов оборота малых предприятий в фактических ценах, в том числе: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- на 1-3 % в Ферзиковском, Ульяновском, Износковском, Жиздринском, Думиничском,  Барятинском районах и в городском округе «</w:t>
      </w:r>
      <w:r w:rsidR="00A21914">
        <w:rPr>
          <w:szCs w:val="26"/>
          <w:lang w:val="ru-RU"/>
        </w:rPr>
        <w:t>Г</w:t>
      </w:r>
      <w:r w:rsidRPr="00DB7C00">
        <w:rPr>
          <w:szCs w:val="26"/>
          <w:lang w:val="ru-RU"/>
        </w:rPr>
        <w:t>ород Обнинск»;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- на 4-7 % в городском округе «</w:t>
      </w:r>
      <w:r w:rsidR="00A21914">
        <w:rPr>
          <w:szCs w:val="26"/>
          <w:lang w:val="ru-RU"/>
        </w:rPr>
        <w:t>Г</w:t>
      </w:r>
      <w:r w:rsidRPr="00DB7C00">
        <w:rPr>
          <w:szCs w:val="26"/>
          <w:lang w:val="ru-RU"/>
        </w:rPr>
        <w:t>ород Калуга», Боровском, Дзержинском, Кировском, Жуковском, Куйбышевском, Людиновском, Тарусском районах;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- от 9 % до 18 % в Медынском,  Перемышльском, Спас-Деменском, Юхновском районах. В Мещовском районе рост объемов оборота в 2,4 раз</w:t>
      </w:r>
      <w:r w:rsidR="00A21914">
        <w:rPr>
          <w:szCs w:val="26"/>
          <w:lang w:val="ru-RU"/>
        </w:rPr>
        <w:t>а</w:t>
      </w:r>
      <w:r w:rsidRPr="00DB7C00">
        <w:rPr>
          <w:szCs w:val="26"/>
          <w:lang w:val="ru-RU"/>
        </w:rPr>
        <w:t>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Снижение объемов оборота на малых предприятия</w:t>
      </w:r>
      <w:r w:rsidR="00A21914">
        <w:rPr>
          <w:szCs w:val="26"/>
          <w:lang w:val="ru-RU"/>
        </w:rPr>
        <w:t>х</w:t>
      </w:r>
      <w:r w:rsidRPr="00DB7C00">
        <w:rPr>
          <w:szCs w:val="26"/>
          <w:lang w:val="ru-RU"/>
        </w:rPr>
        <w:t xml:space="preserve"> отмечается в 6 муниципальных образованиях, что связано с прекращением деятельности предприятий, переходом малых предприятий в категорию «крупных и средних». Например</w:t>
      </w:r>
      <w:r w:rsidR="00A21914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в Бабынинском  районе </w:t>
      </w:r>
      <w:r w:rsidR="00A21914">
        <w:rPr>
          <w:szCs w:val="26"/>
          <w:lang w:val="ru-RU"/>
        </w:rPr>
        <w:t xml:space="preserve">- </w:t>
      </w:r>
      <w:r w:rsidRPr="00DB7C00">
        <w:rPr>
          <w:szCs w:val="26"/>
          <w:lang w:val="ru-RU"/>
        </w:rPr>
        <w:t>снижение объемов оборота на 17 % к уровню 2017 года за счет перехода                                ООО «Бабынинский молочный завод» в категорию «крупные и средние предприятия»; в Малоярославецком районе</w:t>
      </w:r>
      <w:r w:rsidR="00134A84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снижение на 8 % за счет перехода ЗАО «Партнер-М» и                    АО «Детчинский комбикормовый завод» в категорию «крупные и средние предприятия»; в Козельском, Мосальском, Сухиничском, Хвастовичском районах снижение объемов оборота на 3-7 % к уровню 2017 года.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2019 году на малых предприятиях будет занято 80,4 тыс. человек (по целевому варианту). Объем оборота на малых предприятиях </w:t>
      </w:r>
      <w:r w:rsidR="00C719B0">
        <w:rPr>
          <w:szCs w:val="26"/>
          <w:lang w:val="ru-RU"/>
        </w:rPr>
        <w:t>Калужской</w:t>
      </w:r>
      <w:r w:rsidR="00C719B0" w:rsidRPr="00DB7C0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области прогнозируется в размере 291,6 млрд. рублей по базовому варианту и 295,6 млрд. рублей по целевому варианту прогноза. В 2019 году рост объемов оборотов на малых предприятиях </w:t>
      </w:r>
      <w:r w:rsidR="00134A84">
        <w:rPr>
          <w:szCs w:val="26"/>
          <w:lang w:val="ru-RU"/>
        </w:rPr>
        <w:t xml:space="preserve">Калужской </w:t>
      </w:r>
      <w:r w:rsidRPr="00DB7C00">
        <w:rPr>
          <w:szCs w:val="26"/>
          <w:lang w:val="ru-RU"/>
        </w:rPr>
        <w:t>области к 2018 году будет связан с выходом на проектный уровень производства ранее созданных предприятий и открытием новых.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2020-2021 годах объем оборота на малых предприятиях продолжит расти и к 2021 году, по прогнозной оценке, составит 310,7-332,6 млрд. рублей по базовому варианту и 313,7-334,9 млрд. рублей по целевому варианту.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С 2018 года в </w:t>
      </w:r>
      <w:r w:rsidR="00134A84">
        <w:rPr>
          <w:szCs w:val="26"/>
          <w:lang w:val="ru-RU"/>
        </w:rPr>
        <w:t xml:space="preserve">Калужской </w:t>
      </w:r>
      <w:r w:rsidRPr="00DB7C00">
        <w:rPr>
          <w:szCs w:val="26"/>
          <w:lang w:val="ru-RU"/>
        </w:rPr>
        <w:t xml:space="preserve">области реализуется приоритетный проект «Малый бизнес и поддержка индивидуальной предпринимательской инициативы». Целью проекта является  увеличение к концу 2020 года количества субъектов малого и среднего предпринимательства не менее чем на 4 тыс. единиц, а также доведение численности занятых у субъектов малого и среднего предпринимательства  до 24 </w:t>
      </w:r>
      <w:r w:rsidR="00134A84">
        <w:rPr>
          <w:szCs w:val="26"/>
          <w:lang w:val="ru-RU"/>
        </w:rPr>
        <w:t>%</w:t>
      </w:r>
      <w:r w:rsidRPr="00DB7C00">
        <w:rPr>
          <w:szCs w:val="26"/>
          <w:lang w:val="ru-RU"/>
        </w:rPr>
        <w:t xml:space="preserve"> от общей численности занятого населения, а доли субъектов малого и среднего предпринимательства, воспользовавшихся мерами государственной поддержки, от общего числа субъектов малого и среднего предпринимательства до 7 </w:t>
      </w:r>
      <w:r w:rsidR="00134A84">
        <w:rPr>
          <w:szCs w:val="26"/>
          <w:lang w:val="ru-RU"/>
        </w:rPr>
        <w:t>%</w:t>
      </w:r>
      <w:r w:rsidRPr="00DB7C00">
        <w:rPr>
          <w:szCs w:val="26"/>
          <w:lang w:val="ru-RU"/>
        </w:rPr>
        <w:t xml:space="preserve"> посредством формировани</w:t>
      </w:r>
      <w:r w:rsidR="00134A84">
        <w:rPr>
          <w:szCs w:val="26"/>
          <w:lang w:val="ru-RU"/>
        </w:rPr>
        <w:t>я</w:t>
      </w:r>
      <w:r w:rsidRPr="00DB7C00">
        <w:rPr>
          <w:szCs w:val="26"/>
          <w:lang w:val="ru-RU"/>
        </w:rPr>
        <w:t xml:space="preserve"> новой системы поддержки и развития малого и среднего предпринимательства, основанной на удобных сервисах для начала и ведения бизнеса.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Кроме того, развитию малого и среднего бизнеса будет способствовать привлечение ресурсов федерального бюджета путем участия Калужской области в конкурсных мероприятиях</w:t>
      </w:r>
      <w:r w:rsidR="00134A84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проводимых Министерством экономического развития Российской Федерации.</w:t>
      </w: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r w:rsidRPr="00194713">
        <w:rPr>
          <w:b/>
          <w:szCs w:val="26"/>
          <w:lang w:val="ru-RU"/>
        </w:rPr>
        <w:t>Инвестиции</w:t>
      </w:r>
      <w:bookmarkEnd w:id="18"/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bookmarkStart w:id="19" w:name="_Toc425762826"/>
      <w:r w:rsidRPr="00DB7C00">
        <w:rPr>
          <w:szCs w:val="26"/>
          <w:lang w:val="ru-RU"/>
        </w:rPr>
        <w:t>В 2018 году объем инвестиций в основной капитал оценивается на уровне           82,4 млрд. рублей в номинальном выражении, или 96,6 % в сопоставимой оценке к объемам 2017 года. На динамику ин</w:t>
      </w:r>
      <w:r w:rsidR="00194713">
        <w:rPr>
          <w:szCs w:val="26"/>
          <w:lang w:val="ru-RU"/>
        </w:rPr>
        <w:t xml:space="preserve">вестиционных вложений оказывает влияние </w:t>
      </w:r>
      <w:r w:rsidRPr="00DB7C00">
        <w:rPr>
          <w:szCs w:val="26"/>
          <w:lang w:val="ru-RU"/>
        </w:rPr>
        <w:t xml:space="preserve">как геополитическая нестабильность, так и общая экономическая ситуация в стране, что приводит к низкой инвестиционной активности. 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предстоящий среднесрочный период 2019-2021 годов прогнозируется прирост инвестиций в основной капитал. Это объясняется улучшением общего инвестиционного климата, увеличением объема инвестиционных вложений уже существующих предприятий, осуществляющих модернизацию и расширение производства, а также вложениями новых инвесторов.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Общий объем инвестиций в 2019 году составит 8</w:t>
      </w:r>
      <w:r w:rsidR="00944AE9">
        <w:rPr>
          <w:szCs w:val="26"/>
          <w:lang w:val="ru-RU"/>
        </w:rPr>
        <w:t>3</w:t>
      </w:r>
      <w:r w:rsidRPr="00DB7C00">
        <w:rPr>
          <w:szCs w:val="26"/>
          <w:lang w:val="ru-RU"/>
        </w:rPr>
        <w:t>,3 млрд. рублей в базовом варианте, 87,1</w:t>
      </w:r>
      <w:r w:rsidRPr="00DB7C00">
        <w:rPr>
          <w:sz w:val="20"/>
          <w:lang w:val="ru-RU"/>
        </w:rPr>
        <w:t xml:space="preserve"> </w:t>
      </w:r>
      <w:r w:rsidRPr="00DB7C00">
        <w:rPr>
          <w:szCs w:val="26"/>
          <w:lang w:val="ru-RU"/>
        </w:rPr>
        <w:t xml:space="preserve">млрд. рублей - в целевом, темп роста в сопоставимых ценах </w:t>
      </w:r>
      <w:r w:rsidR="00841758">
        <w:rPr>
          <w:szCs w:val="26"/>
          <w:lang w:val="ru-RU"/>
        </w:rPr>
        <w:t>–</w:t>
      </w:r>
      <w:r w:rsidR="00194713">
        <w:rPr>
          <w:szCs w:val="26"/>
          <w:lang w:val="ru-RU"/>
        </w:rPr>
        <w:t xml:space="preserve"> </w:t>
      </w:r>
      <w:r w:rsidR="00841758">
        <w:rPr>
          <w:szCs w:val="26"/>
          <w:lang w:val="ru-RU"/>
        </w:rPr>
        <w:t>98,6</w:t>
      </w:r>
      <w:r w:rsidRPr="00DB7C00">
        <w:rPr>
          <w:szCs w:val="26"/>
          <w:lang w:val="ru-RU"/>
        </w:rPr>
        <w:t>-100,7 %.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К 2021 году при условии улучшения экономической ситуации, увеличения инвестиционной активности прогнозируется увеличение объема инвестиций. В 2021 году объем инвестиций в базовом варианте возрастет до </w:t>
      </w:r>
      <w:r w:rsidR="00C41F42">
        <w:rPr>
          <w:szCs w:val="26"/>
          <w:lang w:val="ru-RU"/>
        </w:rPr>
        <w:t>85,6</w:t>
      </w:r>
      <w:r w:rsidRPr="00DB7C00">
        <w:rPr>
          <w:szCs w:val="26"/>
          <w:lang w:val="ru-RU"/>
        </w:rPr>
        <w:t xml:space="preserve"> млрд. рублей, в целевом варианте развития экономики – </w:t>
      </w:r>
      <w:r w:rsidR="00194713">
        <w:rPr>
          <w:szCs w:val="26"/>
          <w:lang w:val="ru-RU"/>
        </w:rPr>
        <w:t xml:space="preserve">до </w:t>
      </w:r>
      <w:r w:rsidRPr="00DB7C00">
        <w:rPr>
          <w:szCs w:val="26"/>
          <w:lang w:val="ru-RU"/>
        </w:rPr>
        <w:t>97,5</w:t>
      </w:r>
      <w:r w:rsidRPr="00DB7C00">
        <w:rPr>
          <w:sz w:val="20"/>
          <w:lang w:val="ru-RU"/>
        </w:rPr>
        <w:t xml:space="preserve"> </w:t>
      </w:r>
      <w:r w:rsidRPr="00DB7C00">
        <w:rPr>
          <w:szCs w:val="26"/>
          <w:lang w:val="ru-RU"/>
        </w:rPr>
        <w:t>млрд. рублей, темп роста составит 101,5 % – 101,8 % соответственно.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Наибольшие объемы инвестиций в основной капитал будут привлекаться в городах Калуге и Обнинске, в Боровском, Дзержинском, Людиновском, Перемышльском, Ферзиковском районах, где активно открываются новые производства, а также развиваются и модернизируются уже действующие предприятия.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Козельском районе в 2017 году создана территория опережающего социально-экономического развития (ТОСЭР) «Сосенский». Создание ТОСЭР способствует диверсификации экономики, повышению инвестиционной привлекательности города, созданию новых рабочих мест, привлечению инвестиций.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Активно реализуются инвестиционные проекты на территории</w:t>
      </w:r>
      <w:r w:rsidRPr="00DB7C00">
        <w:rPr>
          <w:sz w:val="20"/>
          <w:lang w:val="ru-RU"/>
        </w:rPr>
        <w:t xml:space="preserve"> </w:t>
      </w:r>
      <w:r w:rsidRPr="00DB7C00">
        <w:rPr>
          <w:szCs w:val="26"/>
          <w:lang w:val="ru-RU"/>
        </w:rPr>
        <w:t>особой экономической зоны промышленно-производственного типа «Калуга»</w:t>
      </w:r>
      <w:r w:rsidR="0060733A">
        <w:rPr>
          <w:szCs w:val="26"/>
          <w:lang w:val="ru-RU"/>
        </w:rPr>
        <w:t xml:space="preserve"> (ОЭЗ «Калуга»)</w:t>
      </w:r>
      <w:r w:rsidRPr="00DB7C00">
        <w:rPr>
          <w:szCs w:val="26"/>
          <w:lang w:val="ru-RU"/>
        </w:rPr>
        <w:t>. На территории ОЭЗ «Калуга» зарегистрировано 14 резид</w:t>
      </w:r>
      <w:r w:rsidR="00194713">
        <w:rPr>
          <w:szCs w:val="26"/>
          <w:lang w:val="ru-RU"/>
        </w:rPr>
        <w:t>ентов (1 проект реализован, 13 -</w:t>
      </w:r>
      <w:r w:rsidRPr="00DB7C00">
        <w:rPr>
          <w:szCs w:val="26"/>
          <w:lang w:val="ru-RU"/>
        </w:rPr>
        <w:t xml:space="preserve"> в стадии реализации). В стадии переговоров находятся 20 компаний, из них 5 компаний </w:t>
      </w:r>
      <w:r w:rsidR="00194713">
        <w:rPr>
          <w:szCs w:val="26"/>
          <w:lang w:val="ru-RU"/>
        </w:rPr>
        <w:t>-</w:t>
      </w:r>
      <w:r w:rsidRPr="00DB7C00">
        <w:rPr>
          <w:szCs w:val="26"/>
          <w:lang w:val="ru-RU"/>
        </w:rPr>
        <w:t>фармацевтически</w:t>
      </w:r>
      <w:r w:rsidR="00194713">
        <w:rPr>
          <w:szCs w:val="26"/>
          <w:lang w:val="ru-RU"/>
        </w:rPr>
        <w:t>е</w:t>
      </w:r>
      <w:r w:rsidRPr="00DB7C00">
        <w:rPr>
          <w:szCs w:val="26"/>
          <w:lang w:val="ru-RU"/>
        </w:rPr>
        <w:t>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прогнозируемом периоде начнется реализация крупных инвестиционных проектов по строительству социально значимых инфраструктурных объектов</w:t>
      </w:r>
      <w:r w:rsidR="00194713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Дворц</w:t>
      </w:r>
      <w:r w:rsidR="00194713">
        <w:rPr>
          <w:szCs w:val="26"/>
          <w:lang w:val="ru-RU"/>
        </w:rPr>
        <w:t>а</w:t>
      </w:r>
      <w:r w:rsidRPr="00DB7C00">
        <w:rPr>
          <w:szCs w:val="26"/>
          <w:lang w:val="ru-RU"/>
        </w:rPr>
        <w:t xml:space="preserve"> спорта в г. Калуге, кампуса Калужского филиала МГТУ им. Н.Э. Баумана.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Значительные средства вкладываются в строительство сельскохозяйственных ферм, осуществляется модернизация производства, что значительно повышает эффективность сельскохозяйственного бизнеса. ООО «Брянская мясная компания» вводит площадки для содержания крупного рогатого скота (Жиздринский, Спас-Деменский районы), ООО «Калужская Нива» вводит в эксплуатацию животноводческие молочные комплексы в Перемышльском, Ферзиковском районах. ООО «Агро-Инвест» завершает строительство очередей теплиц по выращиванию овощей закрытого грунта на территории Людиновского района. В птицеводстве обновляются основные фонды, осуществляется переход на автоматизированные производственные процессы</w:t>
      </w:r>
      <w:r w:rsidRPr="0060733A">
        <w:rPr>
          <w:szCs w:val="26"/>
          <w:lang w:val="ru-RU"/>
        </w:rPr>
        <w:t xml:space="preserve">: </w:t>
      </w:r>
      <w:r w:rsidR="0060733A" w:rsidRPr="0060733A">
        <w:rPr>
          <w:szCs w:val="26"/>
          <w:lang w:val="ru-RU"/>
        </w:rPr>
        <w:t>ведется</w:t>
      </w:r>
      <w:r w:rsidR="0060733A">
        <w:rPr>
          <w:sz w:val="20"/>
          <w:lang w:val="ru-RU"/>
        </w:rPr>
        <w:t xml:space="preserve"> </w:t>
      </w:r>
      <w:r w:rsidRPr="00DB7C00">
        <w:rPr>
          <w:szCs w:val="26"/>
          <w:lang w:val="ru-RU"/>
        </w:rPr>
        <w:t>модернизация, реконструкция и расширение действующего производства АО «ПРОДО Птицефабрика «Калужская» в Дзержинском районе. Также в Дзержинском районе предприятия целлюлозно-бумажной отрасли осуществляют инвестиционные вложения, направленные на модернизацию, расширение, техническое перевооружение, закупку оборудования: ПАО «Троицкая бумажная фабрика», ООО «Полотняно</w:t>
      </w:r>
      <w:r w:rsidR="00C719B0">
        <w:rPr>
          <w:szCs w:val="26"/>
          <w:lang w:val="ru-RU"/>
        </w:rPr>
        <w:t>-</w:t>
      </w:r>
      <w:r w:rsidRPr="00DB7C00">
        <w:rPr>
          <w:szCs w:val="26"/>
          <w:lang w:val="ru-RU"/>
        </w:rPr>
        <w:t>Заводская бумажная мануфактура», ООО «Кондровская бумажная компания», Кондровский филиал ООО «ГеоПак».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Продолжается активная работа по развитию фармацевтического кластера. Первый специальный инвестиционный контракт (СПИК) заключен с биофармацевтической компанией «АстраЗенека» в 2017 году. В 2018 году СПИК заключен с фармацевтической компанией «Новамедика».</w:t>
      </w:r>
    </w:p>
    <w:p w:rsidR="00DB7C00" w:rsidRPr="00DB7C00" w:rsidRDefault="00DB7C00" w:rsidP="00DB7C00">
      <w:pPr>
        <w:ind w:firstLine="709"/>
        <w:jc w:val="both"/>
        <w:rPr>
          <w:strike/>
          <w:szCs w:val="26"/>
          <w:lang w:val="ru-RU"/>
        </w:rPr>
      </w:pPr>
      <w:r w:rsidRPr="00DB7C00">
        <w:rPr>
          <w:szCs w:val="26"/>
          <w:lang w:val="ru-RU"/>
        </w:rPr>
        <w:t>В Боровском районе в прогнозный период откроется завод по производству готовых лекарственных форм российской компании «Сфера-Фарм», продолжится привлечение</w:t>
      </w:r>
      <w:r w:rsidR="0060733A">
        <w:rPr>
          <w:szCs w:val="26"/>
          <w:lang w:val="ru-RU"/>
        </w:rPr>
        <w:t xml:space="preserve"> инвесторов фармпроизводств на Б</w:t>
      </w:r>
      <w:r w:rsidRPr="00DB7C00">
        <w:rPr>
          <w:szCs w:val="26"/>
          <w:lang w:val="ru-RU"/>
        </w:rPr>
        <w:t>оровскую площадку</w:t>
      </w:r>
      <w:r w:rsidRPr="00DB7C00">
        <w:rPr>
          <w:sz w:val="20"/>
          <w:lang w:val="ru-RU"/>
        </w:rPr>
        <w:t xml:space="preserve"> </w:t>
      </w:r>
      <w:r w:rsidRPr="00DB7C00">
        <w:rPr>
          <w:szCs w:val="26"/>
          <w:lang w:val="ru-RU"/>
        </w:rPr>
        <w:t xml:space="preserve">ОЭЗ «Калуга»; </w:t>
      </w:r>
      <w:r w:rsidR="00172959">
        <w:rPr>
          <w:szCs w:val="26"/>
          <w:lang w:val="ru-RU"/>
        </w:rPr>
        <w:br/>
      </w:r>
      <w:r w:rsidR="00172959" w:rsidRPr="00172959">
        <w:rPr>
          <w:szCs w:val="26"/>
          <w:lang w:val="ru-RU"/>
        </w:rPr>
        <w:t>ООО</w:t>
      </w:r>
      <w:r w:rsidR="00172959">
        <w:rPr>
          <w:sz w:val="20"/>
          <w:lang w:val="ru-RU"/>
        </w:rPr>
        <w:t xml:space="preserve"> </w:t>
      </w:r>
      <w:r w:rsidRPr="00DB7C00">
        <w:rPr>
          <w:szCs w:val="26"/>
          <w:lang w:val="ru-RU"/>
        </w:rPr>
        <w:t xml:space="preserve">«ТОТАЛ ВОСТОК» реализует инвестиционный проект строительства завода по производству, хранению и отгрузке автомобильных масел для двигателей внутреннего сгорания, смазочных материалов </w:t>
      </w:r>
      <w:r w:rsidRPr="00172959">
        <w:rPr>
          <w:szCs w:val="26"/>
          <w:lang w:val="ru-RU"/>
        </w:rPr>
        <w:t>и иного промышленного применения</w:t>
      </w:r>
      <w:r w:rsidRPr="00DB7C00">
        <w:rPr>
          <w:szCs w:val="26"/>
          <w:lang w:val="ru-RU"/>
        </w:rPr>
        <w:t>; компания «Габриэль-Хеми» - строительство предприятия по производству концентратов красителей и добавок, применяемых при выпуске изделий из пластмасс. На Боровской площадке ОЭЗ «Калуга» продолжается работа над проектированием и строительством инфраструктуры для привлечения современных инновационно-технологических предприятий.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прогнозном периоде продолжится работа по привлечению инвесторов на свободные площадки индустриальных парков «Грабцево», «Росва», «Ворсино», «Калуга-Юг», «Обнинск», «И-Парк Лемминкяйнен», «Коллонтай», «Маклаки», «Сосенский», промышленная зона «Детчино», «К-Агро», «Мещовский Центролит» и ОЭЗ «Калуга».</w:t>
      </w:r>
    </w:p>
    <w:p w:rsid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Основным направлением государственной политики Правительства Калужской области остается стимулирование инвестиционной деятельности, привлечение новых инвесторов на территорию </w:t>
      </w:r>
      <w:r w:rsidR="0060733A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. Стабильный поток инвестиционных средств обеспечивается созданием комфортных условий ведения хозяйственной деятельности для уже существующих предприятий, а также вновь приходящих на территорию </w:t>
      </w:r>
      <w:r w:rsidR="0060733A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 субъектов инвестиционной деятельности.</w:t>
      </w:r>
    </w:p>
    <w:p w:rsidR="006B5D8E" w:rsidRPr="00DB7C00" w:rsidRDefault="006B5D8E" w:rsidP="00DB7C00">
      <w:pPr>
        <w:ind w:firstLine="709"/>
        <w:jc w:val="both"/>
        <w:rPr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Строительство</w:t>
      </w:r>
      <w:bookmarkEnd w:id="19"/>
      <w:r w:rsidRPr="00DB7C00">
        <w:rPr>
          <w:b/>
          <w:szCs w:val="26"/>
          <w:lang w:val="ru-RU"/>
        </w:rPr>
        <w:t xml:space="preserve">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bookmarkStart w:id="20" w:name="_Toc393985291"/>
      <w:bookmarkStart w:id="21" w:name="_Toc425762824"/>
      <w:bookmarkStart w:id="22" w:name="_Toc425762827"/>
      <w:r w:rsidRPr="00DB7C00">
        <w:rPr>
          <w:szCs w:val="26"/>
          <w:lang w:val="ru-RU"/>
        </w:rPr>
        <w:t>В 2018 году объем работ, выполненных по виду деятельности «</w:t>
      </w:r>
      <w:r w:rsidR="002119B7">
        <w:rPr>
          <w:szCs w:val="26"/>
          <w:lang w:val="ru-RU"/>
        </w:rPr>
        <w:t>С</w:t>
      </w:r>
      <w:r w:rsidRPr="00DB7C00">
        <w:rPr>
          <w:szCs w:val="26"/>
          <w:lang w:val="ru-RU"/>
        </w:rPr>
        <w:t xml:space="preserve">троительство» организациями всех форм собственности, оценивается на уровне 62,0 млрд. рублей, или 99,1 % к уровню 2017 года.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прогнозный период ожидается положительная динамика объема выполненных работ. К 2021 году планируется увеличение объема работ, выполненных по виду деятельности «</w:t>
      </w:r>
      <w:r w:rsidR="002119B7">
        <w:rPr>
          <w:szCs w:val="26"/>
          <w:lang w:val="ru-RU"/>
        </w:rPr>
        <w:t>С</w:t>
      </w:r>
      <w:r w:rsidRPr="00DB7C00">
        <w:rPr>
          <w:szCs w:val="26"/>
          <w:lang w:val="ru-RU"/>
        </w:rPr>
        <w:t>троительство» организациями всех форм собственности</w:t>
      </w:r>
      <w:r w:rsidR="002119B7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до 69,9 млрд. рублей в базовом варианте и до 72,1 млрд. рублей в целевом. В 2021 году темп роста в базовом варианте составит 100,0 %, в целевом варианте - 101,2 %.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Основная доля объем</w:t>
      </w:r>
      <w:r w:rsidR="002119B7">
        <w:rPr>
          <w:szCs w:val="26"/>
          <w:lang w:val="ru-RU"/>
        </w:rPr>
        <w:t>ов работ по виду деятельности «С</w:t>
      </w:r>
      <w:r w:rsidRPr="00DB7C00">
        <w:rPr>
          <w:szCs w:val="26"/>
          <w:lang w:val="ru-RU"/>
        </w:rPr>
        <w:t xml:space="preserve">троительство» на территории Калужской области в 2019-2021 годах будет приходиться на организации, выполняющие работы на территории г. Калуги (более 65 % в среднем от общего объема), </w:t>
      </w:r>
      <w:r w:rsidR="002119B7">
        <w:rPr>
          <w:szCs w:val="26"/>
          <w:lang w:val="ru-RU"/>
        </w:rPr>
        <w:t>г. Обнинска (более 10 %),</w:t>
      </w:r>
      <w:r w:rsidRPr="00DB7C00">
        <w:rPr>
          <w:szCs w:val="26"/>
          <w:lang w:val="ru-RU"/>
        </w:rPr>
        <w:t xml:space="preserve"> Малоярославецкого (более 12 %</w:t>
      </w:r>
      <w:r w:rsidR="002119B7">
        <w:rPr>
          <w:szCs w:val="26"/>
          <w:lang w:val="ru-RU"/>
        </w:rPr>
        <w:t>), Боровского (более 4 %) районов</w:t>
      </w:r>
      <w:r w:rsidRPr="00DB7C00">
        <w:rPr>
          <w:szCs w:val="26"/>
          <w:lang w:val="ru-RU"/>
        </w:rPr>
        <w:t>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Объем работ по строительству в большинстве районов связан со строительством жилых домов, созданием, ремонтом и реконструкцией объектов социальной, коммунальной, транспортной</w:t>
      </w:r>
      <w:r w:rsidR="002119B7">
        <w:rPr>
          <w:szCs w:val="26"/>
          <w:lang w:val="ru-RU"/>
        </w:rPr>
        <w:t xml:space="preserve"> инфраструктуры, а также</w:t>
      </w:r>
      <w:r w:rsidRPr="00DB7C00">
        <w:rPr>
          <w:szCs w:val="26"/>
          <w:lang w:val="ru-RU"/>
        </w:rPr>
        <w:t xml:space="preserve"> с реализацией крупных инвестиционных проектов, дополнительным притоком инвестиций.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b/>
          <w:szCs w:val="26"/>
          <w:lang w:val="ru-RU"/>
        </w:rPr>
      </w:pPr>
      <w:r w:rsidRPr="00DB7C00">
        <w:rPr>
          <w:bCs/>
          <w:szCs w:val="26"/>
          <w:lang w:val="ru-RU"/>
        </w:rPr>
        <w:t xml:space="preserve">Проводимые мероприятия по улучшению качества жилья, увеличению объемов жилищного строительства, развитию инфраструктуры направлены на обеспечение комфортной среды проживания и жизнедеятельности для всех жителей </w:t>
      </w:r>
      <w:r w:rsidR="002119B7">
        <w:rPr>
          <w:bCs/>
          <w:szCs w:val="26"/>
          <w:lang w:val="ru-RU"/>
        </w:rPr>
        <w:t xml:space="preserve">Калужской </w:t>
      </w:r>
      <w:r w:rsidRPr="00DB7C00">
        <w:rPr>
          <w:bCs/>
          <w:szCs w:val="26"/>
          <w:lang w:val="ru-RU"/>
        </w:rPr>
        <w:t>области.</w:t>
      </w:r>
    </w:p>
    <w:p w:rsidR="00DB7C00" w:rsidRPr="00DB7C00" w:rsidRDefault="00DB7C00" w:rsidP="00DB7C00">
      <w:pPr>
        <w:rPr>
          <w:sz w:val="20"/>
          <w:lang w:val="ru-RU"/>
        </w:rPr>
      </w:pP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Дорожная инфраструктура</w:t>
      </w:r>
      <w:bookmarkEnd w:id="20"/>
      <w:bookmarkEnd w:id="21"/>
    </w:p>
    <w:p w:rsidR="006E03F4" w:rsidRPr="00DB7C00" w:rsidRDefault="006E03F4" w:rsidP="006E03F4">
      <w:pPr>
        <w:ind w:firstLine="709"/>
        <w:jc w:val="both"/>
        <w:rPr>
          <w:color w:val="FF0000"/>
          <w:szCs w:val="26"/>
          <w:lang w:val="ru-RU"/>
        </w:rPr>
      </w:pPr>
      <w:r w:rsidRPr="00DB7C00">
        <w:rPr>
          <w:szCs w:val="26"/>
          <w:lang w:val="ru-RU"/>
        </w:rPr>
        <w:t>В 2017 году протяженность автомобильных дорог общего пользования с твердым покрытием в Калужской области составила 9,611 тыс. км (в том числе автомобильных дорог общего пользования, относящихся к собственности Калужской области - 4,445 тыс. км), что составляе</w:t>
      </w:r>
      <w:r w:rsidR="002119B7">
        <w:rPr>
          <w:szCs w:val="26"/>
          <w:lang w:val="ru-RU"/>
        </w:rPr>
        <w:t>т 59,6 % от общей протяженности</w:t>
      </w:r>
      <w:r w:rsidRPr="00DB7C00">
        <w:rPr>
          <w:szCs w:val="26"/>
          <w:lang w:val="ru-RU"/>
        </w:rPr>
        <w:t xml:space="preserve"> дорог (16,118 тыс. км)</w:t>
      </w:r>
      <w:r w:rsidRPr="00DB7C00">
        <w:rPr>
          <w:color w:val="FF0000"/>
          <w:szCs w:val="26"/>
          <w:lang w:val="ru-RU"/>
        </w:rPr>
        <w:t>.</w:t>
      </w:r>
    </w:p>
    <w:p w:rsidR="006E03F4" w:rsidRPr="008E03F3" w:rsidRDefault="006E03F4" w:rsidP="006E03F4">
      <w:pPr>
        <w:ind w:firstLine="709"/>
        <w:jc w:val="both"/>
        <w:rPr>
          <w:szCs w:val="26"/>
          <w:lang w:val="ru-RU"/>
        </w:rPr>
      </w:pPr>
      <w:r w:rsidRPr="008E03F3">
        <w:rPr>
          <w:szCs w:val="26"/>
          <w:lang w:val="ru-RU"/>
        </w:rPr>
        <w:t xml:space="preserve">В 2018 году протяженность автомобильных дорог общего пользования с твердым покрытием в Калужской области увеличится на </w:t>
      </w:r>
      <w:r>
        <w:rPr>
          <w:szCs w:val="26"/>
          <w:lang w:val="ru-RU"/>
        </w:rPr>
        <w:t>35,9</w:t>
      </w:r>
      <w:r w:rsidRPr="008E03F3">
        <w:rPr>
          <w:szCs w:val="26"/>
          <w:lang w:val="ru-RU"/>
        </w:rPr>
        <w:t xml:space="preserve"> км.</w:t>
      </w:r>
    </w:p>
    <w:p w:rsidR="006E03F4" w:rsidRPr="00AA6D92" w:rsidRDefault="006E03F4" w:rsidP="006E03F4">
      <w:pPr>
        <w:ind w:firstLine="709"/>
        <w:jc w:val="both"/>
        <w:rPr>
          <w:szCs w:val="26"/>
          <w:lang w:val="ru-RU"/>
        </w:rPr>
      </w:pPr>
      <w:r w:rsidRPr="00AA6D92">
        <w:rPr>
          <w:szCs w:val="26"/>
          <w:lang w:val="ru-RU"/>
        </w:rPr>
        <w:t>При этом протяженность автомобильных дорог регионального значения  увелич</w:t>
      </w:r>
      <w:r>
        <w:rPr>
          <w:szCs w:val="26"/>
          <w:lang w:val="ru-RU"/>
        </w:rPr>
        <w:t>и</w:t>
      </w:r>
      <w:r w:rsidRPr="00AA6D92">
        <w:rPr>
          <w:szCs w:val="26"/>
          <w:lang w:val="ru-RU"/>
        </w:rPr>
        <w:t>тся на 23,2 км в результате строительства обхода г. Калуги на участке Секиотово-Анненки с мостом через реку Оку протяженностью 21,209 км; принятия из федеральной собственности автомобильных дорог: подъезд к г. Калуга от М-3 «Украина» протяженностью 1,093 км; Р-132 Калуга-Тула-Михайлов-Рязань. О</w:t>
      </w:r>
      <w:r w:rsidR="002119B7">
        <w:rPr>
          <w:szCs w:val="26"/>
          <w:lang w:val="ru-RU"/>
        </w:rPr>
        <w:t>бход г. Калуга от М-3 «Украина»</w:t>
      </w:r>
      <w:r w:rsidRPr="00AA6D92">
        <w:rPr>
          <w:szCs w:val="26"/>
          <w:lang w:val="ru-RU"/>
        </w:rPr>
        <w:t xml:space="preserve"> протяженностью 0,9 км.</w:t>
      </w:r>
    </w:p>
    <w:p w:rsidR="006E03F4" w:rsidRPr="00746FC4" w:rsidRDefault="006E03F4" w:rsidP="006E03F4">
      <w:pPr>
        <w:ind w:firstLine="709"/>
        <w:jc w:val="both"/>
        <w:rPr>
          <w:szCs w:val="26"/>
          <w:lang w:val="ru-RU"/>
        </w:rPr>
      </w:pPr>
      <w:r w:rsidRPr="008E03F3">
        <w:rPr>
          <w:szCs w:val="26"/>
          <w:lang w:val="ru-RU"/>
        </w:rPr>
        <w:t>Дороги местного значения увелич</w:t>
      </w:r>
      <w:r>
        <w:rPr>
          <w:szCs w:val="26"/>
          <w:lang w:val="ru-RU"/>
        </w:rPr>
        <w:t>а</w:t>
      </w:r>
      <w:r w:rsidRPr="008E03F3">
        <w:rPr>
          <w:szCs w:val="26"/>
          <w:lang w:val="ru-RU"/>
        </w:rPr>
        <w:t>тся на 1</w:t>
      </w:r>
      <w:r>
        <w:rPr>
          <w:szCs w:val="26"/>
          <w:lang w:val="ru-RU"/>
        </w:rPr>
        <w:t>2</w:t>
      </w:r>
      <w:r w:rsidRPr="008E03F3">
        <w:rPr>
          <w:szCs w:val="26"/>
          <w:lang w:val="ru-RU"/>
        </w:rPr>
        <w:t>,</w:t>
      </w:r>
      <w:r>
        <w:rPr>
          <w:szCs w:val="26"/>
          <w:lang w:val="ru-RU"/>
        </w:rPr>
        <w:t xml:space="preserve">7 </w:t>
      </w:r>
      <w:r w:rsidRPr="008E03F3">
        <w:rPr>
          <w:szCs w:val="26"/>
          <w:lang w:val="ru-RU"/>
        </w:rPr>
        <w:t xml:space="preserve">км </w:t>
      </w:r>
      <w:r w:rsidRPr="00CE5AC7">
        <w:rPr>
          <w:szCs w:val="26"/>
          <w:lang w:val="ru-RU"/>
        </w:rPr>
        <w:t>за счет принятия из собственности Калужской области автомобильной дороги Кцынь-Мойлово Ульяновского района протяженностью 5,128 км; принятия из федеральной собственности автомобильн</w:t>
      </w:r>
      <w:r w:rsidR="002119B7">
        <w:rPr>
          <w:szCs w:val="26"/>
          <w:lang w:val="ru-RU"/>
        </w:rPr>
        <w:t>ой</w:t>
      </w:r>
      <w:r w:rsidRPr="00CE5AC7">
        <w:rPr>
          <w:szCs w:val="26"/>
          <w:lang w:val="ru-RU"/>
        </w:rPr>
        <w:t xml:space="preserve"> дорог</w:t>
      </w:r>
      <w:r w:rsidR="002119B7">
        <w:rPr>
          <w:szCs w:val="26"/>
          <w:lang w:val="ru-RU"/>
        </w:rPr>
        <w:t>и</w:t>
      </w:r>
      <w:r w:rsidRPr="00CE5AC7">
        <w:rPr>
          <w:szCs w:val="26"/>
          <w:lang w:val="ru-RU"/>
        </w:rPr>
        <w:t xml:space="preserve">: Р-92 «Калуга-Перемышль-Белев-Орел» протяженностью </w:t>
      </w:r>
      <w:r w:rsidR="002119B7">
        <w:rPr>
          <w:szCs w:val="26"/>
          <w:lang w:val="ru-RU"/>
        </w:rPr>
        <w:br/>
      </w:r>
      <w:r w:rsidRPr="00CE5AC7">
        <w:rPr>
          <w:szCs w:val="26"/>
          <w:lang w:val="ru-RU"/>
        </w:rPr>
        <w:t xml:space="preserve">2,301 км; </w:t>
      </w:r>
      <w:r w:rsidRPr="008E03F3">
        <w:rPr>
          <w:szCs w:val="26"/>
          <w:lang w:val="ru-RU"/>
        </w:rPr>
        <w:t>строительства автомобильной дороги в жилой застройке по адресу: г. Калуга</w:t>
      </w:r>
      <w:r w:rsidR="002119B7">
        <w:rPr>
          <w:szCs w:val="26"/>
          <w:lang w:val="ru-RU"/>
        </w:rPr>
        <w:t>,</w:t>
      </w:r>
      <w:r w:rsidRPr="008E03F3">
        <w:rPr>
          <w:szCs w:val="26"/>
          <w:lang w:val="ru-RU"/>
        </w:rPr>
        <w:t xml:space="preserve">                         ул. Верховая протяженностью 4,018 км; </w:t>
      </w:r>
      <w:r w:rsidRPr="008E03F3">
        <w:rPr>
          <w:sz w:val="24"/>
          <w:szCs w:val="24"/>
          <w:lang w:val="ru-RU"/>
        </w:rPr>
        <w:t>с</w:t>
      </w:r>
      <w:r w:rsidRPr="008E03F3">
        <w:rPr>
          <w:szCs w:val="26"/>
          <w:lang w:val="ru-RU"/>
        </w:rPr>
        <w:t>троительства автомобильной дороги в продолжение проспекта Ленина от пересечения с улицей Белкинской до пересечения с улицей Владимира Малых в жилом район</w:t>
      </w:r>
      <w:r w:rsidR="002119B7">
        <w:rPr>
          <w:szCs w:val="26"/>
          <w:lang w:val="ru-RU"/>
        </w:rPr>
        <w:t>е «Заовражье» в городе Обнинске</w:t>
      </w:r>
      <w:r w:rsidRPr="008E03F3">
        <w:rPr>
          <w:szCs w:val="26"/>
          <w:lang w:val="ru-RU"/>
        </w:rPr>
        <w:t xml:space="preserve"> протяженностью 1,219 км</w:t>
      </w:r>
      <w:r>
        <w:rPr>
          <w:szCs w:val="26"/>
          <w:lang w:val="ru-RU"/>
        </w:rPr>
        <w:t xml:space="preserve">. </w:t>
      </w:r>
    </w:p>
    <w:p w:rsidR="006E03F4" w:rsidRPr="00A55310" w:rsidRDefault="006E03F4" w:rsidP="006E03F4">
      <w:pPr>
        <w:ind w:firstLine="709"/>
        <w:jc w:val="both"/>
        <w:rPr>
          <w:color w:val="FF0000"/>
          <w:szCs w:val="26"/>
          <w:lang w:val="ru-RU"/>
        </w:rPr>
      </w:pPr>
      <w:r w:rsidRPr="00A55310">
        <w:rPr>
          <w:szCs w:val="26"/>
          <w:lang w:val="ru-RU"/>
        </w:rPr>
        <w:t xml:space="preserve">За период 2019-2021 годов протяженность автомобильных дорог общего пользования с твердым покрытием в Калужской области планируется увеличить при базовом сценарии развития на </w:t>
      </w:r>
      <w:r>
        <w:rPr>
          <w:szCs w:val="26"/>
          <w:lang w:val="ru-RU"/>
        </w:rPr>
        <w:t>30</w:t>
      </w:r>
      <w:r w:rsidRPr="00A55310">
        <w:rPr>
          <w:szCs w:val="26"/>
          <w:lang w:val="ru-RU"/>
        </w:rPr>
        <w:t>,5 км в результате строительства «Объездной автомобильной дороги п. Детчино» в Малоярославецком районе протяженностью 19 км и автомобильной дороги  «Ферзиково-Сугоново»-Захарово в Малоярославецком и Ферзиковском районах протяженностью 7,5 км</w:t>
      </w:r>
      <w:r>
        <w:rPr>
          <w:szCs w:val="26"/>
          <w:lang w:val="ru-RU"/>
        </w:rPr>
        <w:t>, с</w:t>
      </w:r>
      <w:r w:rsidRPr="00746FC4">
        <w:rPr>
          <w:szCs w:val="26"/>
          <w:lang w:val="ru-RU"/>
        </w:rPr>
        <w:t>троительств</w:t>
      </w:r>
      <w:r>
        <w:rPr>
          <w:szCs w:val="26"/>
          <w:lang w:val="ru-RU"/>
        </w:rPr>
        <w:t>а</w:t>
      </w:r>
      <w:r w:rsidRPr="00746FC4">
        <w:rPr>
          <w:szCs w:val="26"/>
          <w:lang w:val="ru-RU"/>
        </w:rPr>
        <w:t xml:space="preserve"> автомобильной дороги </w:t>
      </w:r>
      <w:r w:rsidR="00E320D8">
        <w:rPr>
          <w:szCs w:val="26"/>
          <w:lang w:val="ru-RU"/>
        </w:rPr>
        <w:t>«</w:t>
      </w:r>
      <w:r w:rsidRPr="00746FC4">
        <w:rPr>
          <w:szCs w:val="26"/>
          <w:lang w:val="ru-RU"/>
        </w:rPr>
        <w:t>Окружная дорога г. Калуги-Детчино-Малоярославец</w:t>
      </w:r>
      <w:r w:rsidR="00E320D8">
        <w:rPr>
          <w:szCs w:val="26"/>
          <w:lang w:val="ru-RU"/>
        </w:rPr>
        <w:t>»</w:t>
      </w:r>
      <w:r w:rsidR="002119B7">
        <w:rPr>
          <w:szCs w:val="26"/>
          <w:lang w:val="ru-RU"/>
        </w:rPr>
        <w:t>-</w:t>
      </w:r>
      <w:r w:rsidRPr="00746FC4">
        <w:rPr>
          <w:szCs w:val="26"/>
          <w:lang w:val="ru-RU"/>
        </w:rPr>
        <w:t>д</w:t>
      </w:r>
      <w:r w:rsidR="002119B7">
        <w:rPr>
          <w:szCs w:val="26"/>
          <w:lang w:val="ru-RU"/>
        </w:rPr>
        <w:t>ер</w:t>
      </w:r>
      <w:r w:rsidRPr="00746FC4">
        <w:rPr>
          <w:szCs w:val="26"/>
          <w:lang w:val="ru-RU"/>
        </w:rPr>
        <w:t xml:space="preserve">. Чернолокня с выходом на автомобильную дорогу общего пользования федерального значения М-3 </w:t>
      </w:r>
      <w:r w:rsidR="00E320D8">
        <w:rPr>
          <w:szCs w:val="26"/>
          <w:lang w:val="ru-RU"/>
        </w:rPr>
        <w:t>«</w:t>
      </w:r>
      <w:r w:rsidRPr="00746FC4">
        <w:rPr>
          <w:szCs w:val="26"/>
          <w:lang w:val="ru-RU"/>
        </w:rPr>
        <w:t>Украина</w:t>
      </w:r>
      <w:r w:rsidR="00E320D8">
        <w:rPr>
          <w:szCs w:val="26"/>
          <w:lang w:val="ru-RU"/>
        </w:rPr>
        <w:t>»</w:t>
      </w:r>
      <w:r w:rsidRPr="00746FC4">
        <w:rPr>
          <w:szCs w:val="26"/>
          <w:lang w:val="ru-RU"/>
        </w:rPr>
        <w:t xml:space="preserve"> через с. Головтеево</w:t>
      </w:r>
      <w:r w:rsidR="00E320D8">
        <w:rPr>
          <w:szCs w:val="26"/>
          <w:lang w:val="ru-RU"/>
        </w:rPr>
        <w:t>» протяженностью 4 км.</w:t>
      </w:r>
    </w:p>
    <w:p w:rsidR="006E03F4" w:rsidRPr="00DB7C00" w:rsidRDefault="006E03F4" w:rsidP="006E03F4">
      <w:pPr>
        <w:ind w:firstLine="709"/>
        <w:jc w:val="both"/>
        <w:rPr>
          <w:sz w:val="20"/>
          <w:lang w:val="ru-RU"/>
        </w:rPr>
      </w:pPr>
      <w:r w:rsidRPr="00A55310">
        <w:rPr>
          <w:szCs w:val="26"/>
          <w:lang w:val="ru-RU"/>
        </w:rPr>
        <w:t xml:space="preserve">При целевом варианте развития (при условии предоставления субсидий из федерального бюджета) протяженность автомобильных дорог общего пользования с твердым покрытием в Калужской области будет увеличена на </w:t>
      </w:r>
      <w:r>
        <w:rPr>
          <w:szCs w:val="26"/>
          <w:lang w:val="ru-RU"/>
        </w:rPr>
        <w:t>51</w:t>
      </w:r>
      <w:r w:rsidRPr="00A55310">
        <w:rPr>
          <w:szCs w:val="26"/>
          <w:lang w:val="ru-RU"/>
        </w:rPr>
        <w:t>,8 км.</w:t>
      </w:r>
      <w:r w:rsidRPr="00DB7C00">
        <w:rPr>
          <w:color w:val="FF0000"/>
          <w:szCs w:val="26"/>
          <w:u w:val="single"/>
          <w:lang w:val="ru-RU"/>
        </w:rPr>
        <w:t xml:space="preserve">   </w:t>
      </w:r>
    </w:p>
    <w:p w:rsidR="00E60400" w:rsidRPr="0093034C" w:rsidRDefault="00E60400" w:rsidP="00E60400">
      <w:pPr>
        <w:widowControl w:val="0"/>
        <w:autoSpaceDE w:val="0"/>
        <w:autoSpaceDN w:val="0"/>
        <w:adjustRightInd w:val="0"/>
        <w:rPr>
          <w:vanish/>
          <w:sz w:val="20"/>
          <w:lang w:val="ru-RU"/>
        </w:rPr>
      </w:pPr>
    </w:p>
    <w:p w:rsidR="00DB7C00" w:rsidRPr="00DB7C00" w:rsidRDefault="00DB7C00" w:rsidP="00DB7C00">
      <w:pPr>
        <w:ind w:firstLine="709"/>
        <w:jc w:val="both"/>
        <w:rPr>
          <w:b/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outlineLvl w:val="0"/>
        <w:rPr>
          <w:b/>
          <w:szCs w:val="26"/>
          <w:lang w:val="ru-RU"/>
        </w:rPr>
      </w:pPr>
      <w:bookmarkStart w:id="23" w:name="_Toc264017960"/>
      <w:bookmarkStart w:id="24" w:name="_Toc425762828"/>
      <w:bookmarkEnd w:id="22"/>
      <w:r w:rsidRPr="00DB7C00">
        <w:rPr>
          <w:b/>
          <w:szCs w:val="26"/>
          <w:lang w:val="ru-RU"/>
        </w:rPr>
        <w:t>Потребительский рынок</w:t>
      </w:r>
      <w:bookmarkEnd w:id="23"/>
      <w:bookmarkEnd w:id="24"/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bookmarkStart w:id="25" w:name="_Toc362525401"/>
      <w:bookmarkEnd w:id="1"/>
      <w:bookmarkEnd w:id="3"/>
      <w:bookmarkEnd w:id="4"/>
      <w:r w:rsidRPr="00DB7C00">
        <w:rPr>
          <w:szCs w:val="26"/>
          <w:lang w:val="ru-RU"/>
        </w:rPr>
        <w:t>Оборот розничной торговли в 2018 году составит 196 млрд. рублей</w:t>
      </w:r>
      <w:r w:rsidR="00161939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или 102 % в сопоставимой оценке к уровню 2017 года.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настоящее время на потребительском рынке Калужской области действует                13,4 тыс. организаций, оказывающих торговые и платные услуги населению. Из них </w:t>
      </w:r>
      <w:r w:rsidR="00161939">
        <w:rPr>
          <w:szCs w:val="26"/>
          <w:lang w:val="ru-RU"/>
        </w:rPr>
        <w:br/>
      </w:r>
      <w:r w:rsidRPr="00DB7C00">
        <w:rPr>
          <w:szCs w:val="26"/>
          <w:lang w:val="ru-RU"/>
        </w:rPr>
        <w:t>61,1</w:t>
      </w:r>
      <w:r w:rsidR="00161939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% </w:t>
      </w:r>
      <w:r w:rsidR="00161939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это стационарные (магазины) и нестационарные торговые объекты, 28,1 %  </w:t>
      </w:r>
      <w:r w:rsidR="00161939">
        <w:rPr>
          <w:szCs w:val="26"/>
          <w:lang w:val="ru-RU"/>
        </w:rPr>
        <w:t>-</w:t>
      </w:r>
      <w:r w:rsidRPr="00DB7C00">
        <w:rPr>
          <w:szCs w:val="26"/>
          <w:lang w:val="ru-RU"/>
        </w:rPr>
        <w:t>организации, оказывающие платные услуги</w:t>
      </w:r>
      <w:r w:rsidR="00161939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и 9,1 %</w:t>
      </w:r>
      <w:r w:rsidR="00161939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предприятия общественного питания. На территории </w:t>
      </w:r>
      <w:r w:rsidR="00161939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 функционируют 4 рынка на 619 торговых мест</w:t>
      </w:r>
      <w:r w:rsidR="00161939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</w:t>
      </w:r>
      <w:r w:rsidR="00161939">
        <w:rPr>
          <w:szCs w:val="26"/>
          <w:lang w:val="ru-RU"/>
        </w:rPr>
        <w:t>и</w:t>
      </w:r>
      <w:r w:rsidRPr="00DB7C00">
        <w:rPr>
          <w:szCs w:val="26"/>
          <w:lang w:val="ru-RU"/>
        </w:rPr>
        <w:t xml:space="preserve">з них </w:t>
      </w:r>
      <w:r w:rsidR="00161939">
        <w:rPr>
          <w:szCs w:val="26"/>
          <w:lang w:val="ru-RU"/>
        </w:rPr>
        <w:br/>
      </w:r>
      <w:r w:rsidRPr="00DB7C00">
        <w:rPr>
          <w:szCs w:val="26"/>
          <w:lang w:val="ru-RU"/>
        </w:rPr>
        <w:t>3 рынка универсальных на 476 торговых мест и 1 рынок сельскохозяйственный на 130 торговых мест.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Наибольшее количество магазинов расположено в г. Калуге (37,1 %) и                       г. Обнинске (6,4 %).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Треть оборота розничной торговли обеспечивают федеральные и региональные сети </w:t>
      </w:r>
      <w:r w:rsidR="00161939">
        <w:rPr>
          <w:sz w:val="24"/>
          <w:szCs w:val="24"/>
          <w:lang w:val="ru-RU" w:eastAsia="en-US"/>
        </w:rPr>
        <w:t>-</w:t>
      </w:r>
      <w:r w:rsidRPr="00DB7C00">
        <w:rPr>
          <w:szCs w:val="26"/>
          <w:lang w:val="ru-RU"/>
        </w:rPr>
        <w:t xml:space="preserve"> 38,2 %. В ряде районов </w:t>
      </w:r>
      <w:r w:rsidR="00161939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Дзержинском, Кировском, Людиновском, Тарусском</w:t>
      </w:r>
      <w:r w:rsidR="00161939">
        <w:rPr>
          <w:szCs w:val="26"/>
          <w:lang w:val="ru-RU"/>
        </w:rPr>
        <w:t xml:space="preserve"> -</w:t>
      </w:r>
      <w:r w:rsidRPr="00DB7C00">
        <w:rPr>
          <w:szCs w:val="26"/>
          <w:lang w:val="ru-RU"/>
        </w:rPr>
        <w:t xml:space="preserve"> достаточно хорошо развиты местные торговые сети. Сетевая торговля характеризуется современными форматами магазинов, широким ассортиментом товаров, оснащена передовыми технологиями ведения бизнеса и сервисного обслуживания покупателей. Рост объемов сетевых продаж повышает прозрачность торговых операций, увеличивает налоговые поступления. Вместе с тем открытие сетевых магазинов в районах </w:t>
      </w:r>
      <w:r w:rsidR="00161939">
        <w:rPr>
          <w:szCs w:val="26"/>
          <w:lang w:val="ru-RU"/>
        </w:rPr>
        <w:t xml:space="preserve">Калужской </w:t>
      </w:r>
      <w:r w:rsidRPr="00DB7C00">
        <w:rPr>
          <w:szCs w:val="26"/>
          <w:lang w:val="ru-RU"/>
        </w:rPr>
        <w:t>области влечет за собой закрытие местных магазинов как неконкурентоспособных.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Реальный рост объемов оборота розничной торговли в прогнозируемом периоде составит по базовому варианту </w:t>
      </w:r>
      <w:r w:rsidR="00161939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101,4 % в 2019 году, 101,9 % </w:t>
      </w:r>
      <w:r w:rsidR="00161939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в 2021 году, по целевому </w:t>
      </w:r>
      <w:r w:rsidR="00161939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102,1-102,0 % соответственно. 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Темпы роста оборота общественного питания в этом периоде в сопоставимых ценах составят 101,5-102,2 % по базовому варианту, и 101,9-102,5 % по целевому варианту.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По информации муниципальных районов, платные услуги населению оказывают 3759 организаций, в том числе 54,8 % (2060 организаци</w:t>
      </w:r>
      <w:r w:rsidR="00324F76">
        <w:rPr>
          <w:szCs w:val="26"/>
          <w:lang w:val="ru-RU"/>
        </w:rPr>
        <w:t>й</w:t>
      </w:r>
      <w:r w:rsidRPr="00DB7C00">
        <w:rPr>
          <w:szCs w:val="26"/>
          <w:lang w:val="ru-RU"/>
        </w:rPr>
        <w:t xml:space="preserve">) оказывают услуги бытового характера. Из общего числа 85 % составляют организации частной формы собственности, 9,8 % </w:t>
      </w:r>
      <w:r w:rsidR="00324F76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муниципальной и 5,1 % - государственной.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Определяющим фактором, влияющим на развитие рынка платных услуг населению как сегмента потребительского рынка, является рост платежеспособного спроса населения, политика по регулированию цен</w:t>
      </w:r>
      <w:r w:rsidR="00324F76">
        <w:rPr>
          <w:szCs w:val="26"/>
          <w:lang w:val="ru-RU"/>
        </w:rPr>
        <w:t xml:space="preserve"> на</w:t>
      </w:r>
      <w:r w:rsidRPr="00DB7C00">
        <w:rPr>
          <w:szCs w:val="26"/>
          <w:lang w:val="ru-RU"/>
        </w:rPr>
        <w:t xml:space="preserve"> услуги естественных монополий, а также развитие рынка социальных услуг, предоставляемых ранее бесплатно. Снижение платежеспособного спроса изменило предпочтения населения по использованию денежных доходов на приобретение услуг.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Более половины (55 %) объема платных услуг населению </w:t>
      </w:r>
      <w:r w:rsidR="00324F76">
        <w:rPr>
          <w:szCs w:val="26"/>
          <w:lang w:val="ru-RU"/>
        </w:rPr>
        <w:t>региона</w:t>
      </w:r>
      <w:r w:rsidRPr="00DB7C00">
        <w:rPr>
          <w:szCs w:val="26"/>
          <w:lang w:val="ru-RU"/>
        </w:rPr>
        <w:t xml:space="preserve"> оказывают крупные и средние организации различных форм собственности, доля этих поставщиков в общем объеме платных услуг имеет тенденцию к снижению, что говорит о положительной динамике развития рынка услуг в секторе малого бизнеса.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Диапазон видовой структуры также зависит от платежеспособного спроса населения. В видовой структуре платных услуг более 88 % приходится на 6 видов из 16 наблюдаемых услуг. Это услуги жилищно-коммунального хозяйства (39,4 % от общего объема), телекоммуникационные (16,8 %), бытовые (10,7 %) и транспортные (8,1 %), медицинские (6,7 %) и системы образования (6,3 %). 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видовой структуре бытовых услуг наиболее востребованы услуги по техническому обслуживанию и ремонту транспортных средств и оборудования (удельный вес в общем о</w:t>
      </w:r>
      <w:r w:rsidR="00324F76">
        <w:rPr>
          <w:szCs w:val="26"/>
          <w:lang w:val="ru-RU"/>
        </w:rPr>
        <w:t>бъеме бытовых услуг -</w:t>
      </w:r>
      <w:r w:rsidRPr="00DB7C00">
        <w:rPr>
          <w:szCs w:val="26"/>
          <w:lang w:val="ru-RU"/>
        </w:rPr>
        <w:t xml:space="preserve"> 27,7 %), услуги по ремонту и строительству жилья и других построек (16,8 %), парикмахерские и косметические услуги (19,7 %).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Предполагается, что сложившаяся структура платных услуг в 2019-2021 годах сохранится без значительных изменений. Основными лидерами данного сектора потребительского рынка в среднесрочной перспективе по-прежнему останутся низко</w:t>
      </w:r>
      <w:r w:rsidR="00324F76">
        <w:rPr>
          <w:szCs w:val="26"/>
          <w:lang w:val="ru-RU"/>
        </w:rPr>
        <w:t>-</w:t>
      </w:r>
      <w:r w:rsidRPr="00DB7C00">
        <w:rPr>
          <w:szCs w:val="26"/>
          <w:lang w:val="ru-RU"/>
        </w:rPr>
        <w:t xml:space="preserve"> эластичные к доходам населения услуги жилищно-коммунального хозяйства, телекоммуникационные услуги, услуги транспорта, </w:t>
      </w:r>
      <w:r w:rsidR="00324F76">
        <w:rPr>
          <w:szCs w:val="26"/>
          <w:lang w:val="ru-RU"/>
        </w:rPr>
        <w:t xml:space="preserve">которые </w:t>
      </w:r>
      <w:r w:rsidRPr="00DB7C00">
        <w:rPr>
          <w:szCs w:val="26"/>
          <w:lang w:val="ru-RU"/>
        </w:rPr>
        <w:t>относя</w:t>
      </w:r>
      <w:r w:rsidR="00324F76">
        <w:rPr>
          <w:szCs w:val="26"/>
          <w:lang w:val="ru-RU"/>
        </w:rPr>
        <w:t>т</w:t>
      </w:r>
      <w:r w:rsidRPr="00DB7C00">
        <w:rPr>
          <w:szCs w:val="26"/>
          <w:lang w:val="ru-RU"/>
        </w:rPr>
        <w:t xml:space="preserve">ся к разряду «обязательных услуг» и доля которых в объеме услуг составляет порядка 64 %. 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В 2018 году объем платных услуг населению составит</w:t>
      </w:r>
      <w:r w:rsidR="004B2137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по оценке</w:t>
      </w:r>
      <w:r w:rsidR="004B2137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</w:t>
      </w:r>
      <w:r w:rsidR="004B2137">
        <w:rPr>
          <w:szCs w:val="26"/>
          <w:lang w:val="ru-RU"/>
        </w:rPr>
        <w:br/>
      </w:r>
      <w:r w:rsidRPr="00DB7C00">
        <w:rPr>
          <w:szCs w:val="26"/>
          <w:lang w:val="ru-RU"/>
        </w:rPr>
        <w:t>50,8 млрд. рублей</w:t>
      </w:r>
      <w:r w:rsidR="004B2137">
        <w:rPr>
          <w:szCs w:val="26"/>
          <w:lang w:val="ru-RU"/>
        </w:rPr>
        <w:t>,</w:t>
      </w:r>
      <w:r w:rsidRPr="00DB7C00">
        <w:rPr>
          <w:szCs w:val="26"/>
          <w:lang w:val="ru-RU"/>
        </w:rPr>
        <w:t xml:space="preserve"> или 101 % к уровню 2017 года.</w:t>
      </w:r>
    </w:p>
    <w:p w:rsidR="00DB7C00" w:rsidRPr="00DB7C00" w:rsidRDefault="00944AE9" w:rsidP="00DB7C0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  <w:lang w:val="ru-RU"/>
        </w:rPr>
      </w:pPr>
      <w:r>
        <w:rPr>
          <w:szCs w:val="26"/>
          <w:lang w:val="ru-RU"/>
        </w:rPr>
        <w:t>В</w:t>
      </w:r>
      <w:r w:rsidR="00DB7C00" w:rsidRPr="00DB7C00">
        <w:rPr>
          <w:szCs w:val="26"/>
          <w:lang w:val="ru-RU"/>
        </w:rPr>
        <w:t xml:space="preserve"> 2019-2021 год</w:t>
      </w:r>
      <w:r w:rsidR="004B2137">
        <w:rPr>
          <w:szCs w:val="26"/>
          <w:lang w:val="ru-RU"/>
        </w:rPr>
        <w:t>ах</w:t>
      </w:r>
      <w:r w:rsidR="00DB7C00" w:rsidRPr="00DB7C00">
        <w:rPr>
          <w:szCs w:val="26"/>
          <w:lang w:val="ru-RU"/>
        </w:rPr>
        <w:t xml:space="preserve"> рост объема платных услуг по базовому варианту составит </w:t>
      </w:r>
      <w:r w:rsidR="00D85750">
        <w:rPr>
          <w:szCs w:val="26"/>
          <w:lang w:val="ru-RU"/>
        </w:rPr>
        <w:t>98</w:t>
      </w:r>
      <w:r w:rsidR="00DB7C00" w:rsidRPr="00DB7C00">
        <w:rPr>
          <w:szCs w:val="26"/>
          <w:lang w:val="ru-RU"/>
        </w:rPr>
        <w:t xml:space="preserve"> % в 2019 году и 1</w:t>
      </w:r>
      <w:r w:rsidR="00D85750">
        <w:rPr>
          <w:szCs w:val="26"/>
          <w:lang w:val="ru-RU"/>
        </w:rPr>
        <w:t>01</w:t>
      </w:r>
      <w:r w:rsidR="00DB7C00" w:rsidRPr="00DB7C00">
        <w:rPr>
          <w:szCs w:val="26"/>
          <w:lang w:val="ru-RU"/>
        </w:rPr>
        <w:t>,</w:t>
      </w:r>
      <w:r w:rsidR="00D85750">
        <w:rPr>
          <w:szCs w:val="26"/>
          <w:lang w:val="ru-RU"/>
        </w:rPr>
        <w:t>5</w:t>
      </w:r>
      <w:r w:rsidR="00DB7C00" w:rsidRPr="00DB7C00">
        <w:rPr>
          <w:szCs w:val="26"/>
          <w:lang w:val="ru-RU"/>
        </w:rPr>
        <w:t xml:space="preserve"> % в 2</w:t>
      </w:r>
      <w:r w:rsidR="004B2137">
        <w:rPr>
          <w:szCs w:val="26"/>
          <w:lang w:val="ru-RU"/>
        </w:rPr>
        <w:t>021 году, по целевому варианту -</w:t>
      </w:r>
      <w:r w:rsidR="00DB7C00" w:rsidRPr="00DB7C00">
        <w:rPr>
          <w:szCs w:val="26"/>
          <w:lang w:val="ru-RU"/>
        </w:rPr>
        <w:t xml:space="preserve"> 101,5-102,2 % соответственно. </w:t>
      </w:r>
    </w:p>
    <w:p w:rsidR="00DB7C00" w:rsidRPr="00DB7C00" w:rsidRDefault="00DB7C00" w:rsidP="00DB7C00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Cs w:val="26"/>
          <w:lang w:val="ru-RU"/>
        </w:rPr>
      </w:pPr>
    </w:p>
    <w:p w:rsidR="00DB7C00" w:rsidRPr="00DB7C00" w:rsidRDefault="00DB7C00" w:rsidP="00DB7C00">
      <w:pPr>
        <w:ind w:firstLine="709"/>
        <w:jc w:val="both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Ценовая ситуация</w:t>
      </w:r>
      <w:bookmarkEnd w:id="25"/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Значительное влияние на изменение инфляционных процессов оказывает сохранение  ограничительных санкций, неустойчивая динамика курса рубля, дороговизна кредитных ресурсов, сокращение внутреннего спроса. Вместе с тем идет процесс адаптации к изменениям,  складывающимся в экономике. В текущем году наблюдается снижение темпов роста потребительских цен на фоне высокой базы сравнения 2017 года. В январе - июне 2018 года уровень инфляции по Калужской области составил 3 % к январю - июню 2017 года. </w:t>
      </w:r>
    </w:p>
    <w:p w:rsidR="00DB7C00" w:rsidRP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>По оценке, среднегодовой рост цен в 2018 году составит 103</w:t>
      </w:r>
      <w:r w:rsidR="00D85750">
        <w:rPr>
          <w:szCs w:val="26"/>
          <w:lang w:val="ru-RU"/>
        </w:rPr>
        <w:t xml:space="preserve"> </w:t>
      </w:r>
      <w:r w:rsidRPr="00DB7C00">
        <w:rPr>
          <w:szCs w:val="26"/>
          <w:lang w:val="ru-RU"/>
        </w:rPr>
        <w:t xml:space="preserve">%. </w:t>
      </w:r>
    </w:p>
    <w:p w:rsidR="00DB7C00" w:rsidRDefault="00DB7C00" w:rsidP="00DB7C00">
      <w:pPr>
        <w:ind w:firstLine="709"/>
        <w:jc w:val="both"/>
        <w:rPr>
          <w:szCs w:val="26"/>
          <w:lang w:val="ru-RU"/>
        </w:rPr>
      </w:pPr>
      <w:r w:rsidRPr="00DB7C00">
        <w:rPr>
          <w:szCs w:val="26"/>
          <w:lang w:val="ru-RU"/>
        </w:rPr>
        <w:t xml:space="preserve">В последующие годы с развитием производств, выпускающих продукцию для потребительского рынка, выравниванием базы сравнения по всем структурным составляющим индекса потребительских цен на товары и услуги, ростом цен в связи с увеличением налога на добавленную стоимость, увеличением потребительского спроса прогнозируется рост индекса потребительских цен, значения которого составят в 2019 году </w:t>
      </w:r>
      <w:r w:rsidR="004B2137" w:rsidRPr="00DB7C00">
        <w:rPr>
          <w:szCs w:val="26"/>
          <w:lang w:val="ru-RU"/>
        </w:rPr>
        <w:t>104,</w:t>
      </w:r>
      <w:r w:rsidR="00D85750">
        <w:rPr>
          <w:szCs w:val="26"/>
          <w:lang w:val="ru-RU"/>
        </w:rPr>
        <w:t>2</w:t>
      </w:r>
      <w:r w:rsidR="004B2137" w:rsidRPr="00DB7C00">
        <w:rPr>
          <w:szCs w:val="26"/>
          <w:lang w:val="ru-RU"/>
        </w:rPr>
        <w:t xml:space="preserve"> %</w:t>
      </w:r>
      <w:r w:rsidR="004B2137">
        <w:rPr>
          <w:szCs w:val="26"/>
          <w:lang w:val="ru-RU"/>
        </w:rPr>
        <w:t xml:space="preserve"> </w:t>
      </w:r>
      <w:r w:rsidR="00944AE9">
        <w:rPr>
          <w:szCs w:val="26"/>
          <w:lang w:val="ru-RU"/>
        </w:rPr>
        <w:t xml:space="preserve">по базовому </w:t>
      </w:r>
      <w:r w:rsidR="00D85750">
        <w:rPr>
          <w:szCs w:val="26"/>
          <w:lang w:val="ru-RU"/>
        </w:rPr>
        <w:t xml:space="preserve">и </w:t>
      </w:r>
      <w:r w:rsidRPr="00DB7C00">
        <w:rPr>
          <w:szCs w:val="26"/>
          <w:lang w:val="ru-RU"/>
        </w:rPr>
        <w:t>целевому вариант</w:t>
      </w:r>
      <w:r w:rsidR="00944AE9">
        <w:rPr>
          <w:szCs w:val="26"/>
          <w:lang w:val="ru-RU"/>
        </w:rPr>
        <w:t>ам</w:t>
      </w:r>
      <w:r w:rsidR="00D85750">
        <w:rPr>
          <w:szCs w:val="26"/>
          <w:lang w:val="ru-RU"/>
        </w:rPr>
        <w:t>.</w:t>
      </w:r>
    </w:p>
    <w:p w:rsidR="00D85750" w:rsidRPr="00DB7C00" w:rsidRDefault="00D85750" w:rsidP="00DB7C00">
      <w:pPr>
        <w:ind w:firstLine="709"/>
        <w:jc w:val="both"/>
        <w:rPr>
          <w:szCs w:val="26"/>
          <w:lang w:val="ru-RU"/>
        </w:rPr>
      </w:pPr>
    </w:p>
    <w:p w:rsidR="00DB7C00" w:rsidRPr="00DB7C00" w:rsidRDefault="00DB7C00" w:rsidP="00DB7C00">
      <w:pPr>
        <w:keepNext/>
        <w:ind w:firstLine="709"/>
        <w:jc w:val="both"/>
        <w:outlineLvl w:val="0"/>
        <w:rPr>
          <w:b/>
          <w:szCs w:val="26"/>
          <w:lang w:val="ru-RU"/>
        </w:rPr>
      </w:pPr>
      <w:r w:rsidRPr="00DB7C00">
        <w:rPr>
          <w:b/>
          <w:szCs w:val="26"/>
          <w:lang w:val="ru-RU"/>
        </w:rPr>
        <w:t>Основные параметры государственных программ Калужской области</w:t>
      </w:r>
    </w:p>
    <w:p w:rsidR="00DB7C00" w:rsidRPr="00DB7C00" w:rsidRDefault="00DB7C00" w:rsidP="00DB7C00">
      <w:pPr>
        <w:autoSpaceDE w:val="0"/>
        <w:autoSpaceDN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 xml:space="preserve">Основанием для разработки государственных программ Калужской области  является </w:t>
      </w:r>
      <w:hyperlink r:id="rId9" w:history="1">
        <w:r w:rsidRPr="00DB7C00">
          <w:rPr>
            <w:rFonts w:eastAsia="Calibri"/>
            <w:szCs w:val="26"/>
            <w:lang w:val="ru-RU" w:eastAsia="en-US"/>
          </w:rPr>
          <w:t>перечень</w:t>
        </w:r>
      </w:hyperlink>
      <w:r w:rsidRPr="00DB7C00">
        <w:rPr>
          <w:rFonts w:eastAsia="Calibri"/>
          <w:szCs w:val="26"/>
          <w:lang w:val="ru-RU" w:eastAsia="en-US"/>
        </w:rPr>
        <w:t xml:space="preserve"> государственных программ</w:t>
      </w:r>
      <w:r w:rsidR="00651DF5" w:rsidRPr="00651DF5">
        <w:rPr>
          <w:rFonts w:eastAsia="Calibri"/>
          <w:szCs w:val="26"/>
          <w:lang w:val="ru-RU" w:eastAsia="en-US"/>
        </w:rPr>
        <w:t xml:space="preserve"> </w:t>
      </w:r>
      <w:r w:rsidR="00651DF5" w:rsidRPr="00DB7C00">
        <w:rPr>
          <w:rFonts w:eastAsia="Calibri"/>
          <w:szCs w:val="26"/>
          <w:lang w:val="ru-RU" w:eastAsia="en-US"/>
        </w:rPr>
        <w:t>Калужской области</w:t>
      </w:r>
      <w:r w:rsidRPr="00DB7C00">
        <w:rPr>
          <w:rFonts w:eastAsia="Calibri"/>
          <w:szCs w:val="26"/>
          <w:lang w:val="ru-RU" w:eastAsia="en-US"/>
        </w:rPr>
        <w:t xml:space="preserve">, утвержденный постановлением Правительства Калужской области </w:t>
      </w:r>
      <w:r w:rsidRPr="00651DF5">
        <w:rPr>
          <w:rFonts w:eastAsia="Calibri"/>
          <w:szCs w:val="26"/>
          <w:lang w:val="ru-RU" w:eastAsia="en-US"/>
        </w:rPr>
        <w:t>от 22.07.2013 № 370</w:t>
      </w:r>
      <w:r w:rsidRPr="00DB7C00">
        <w:rPr>
          <w:rFonts w:eastAsia="Calibri"/>
          <w:szCs w:val="26"/>
          <w:lang w:val="ru-RU" w:eastAsia="en-US"/>
        </w:rPr>
        <w:t xml:space="preserve"> </w:t>
      </w:r>
      <w:r w:rsidR="00651DF5">
        <w:rPr>
          <w:rFonts w:eastAsia="Calibri"/>
          <w:szCs w:val="26"/>
          <w:lang w:val="ru-RU" w:eastAsia="en-US"/>
        </w:rPr>
        <w:br/>
      </w:r>
      <w:r w:rsidRPr="00DB7C00">
        <w:rPr>
          <w:rFonts w:eastAsia="Calibri"/>
          <w:szCs w:val="26"/>
          <w:lang w:val="ru-RU" w:eastAsia="en-US"/>
        </w:rPr>
        <w:t xml:space="preserve">«Об утверждении перечня государственных программ Калужской области» </w:t>
      </w:r>
      <w:r w:rsidR="00651DF5">
        <w:rPr>
          <w:rFonts w:eastAsia="Calibri"/>
          <w:szCs w:val="26"/>
          <w:lang w:val="ru-RU" w:eastAsia="en-US"/>
        </w:rPr>
        <w:br/>
      </w:r>
      <w:r w:rsidRPr="00DB7C00">
        <w:rPr>
          <w:rFonts w:eastAsia="Calibri"/>
          <w:szCs w:val="26"/>
          <w:lang w:val="ru-RU" w:eastAsia="en-US"/>
        </w:rPr>
        <w:t xml:space="preserve">(в ред. постановлений Правительства Калужской области от 18.11.2013 № 613, </w:t>
      </w:r>
      <w:r w:rsidR="00651DF5">
        <w:rPr>
          <w:rFonts w:eastAsia="Calibri"/>
          <w:szCs w:val="26"/>
          <w:lang w:val="ru-RU" w:eastAsia="en-US"/>
        </w:rPr>
        <w:br/>
      </w:r>
      <w:r w:rsidRPr="00DB7C00">
        <w:rPr>
          <w:rFonts w:eastAsia="Calibri"/>
          <w:szCs w:val="26"/>
          <w:lang w:val="ru-RU" w:eastAsia="en-US"/>
        </w:rPr>
        <w:t xml:space="preserve">от 07.02.2014 № 81, от 17.10.2014 № 614, от 31.12.2014 № 838, от 24.02.2015 № 103, </w:t>
      </w:r>
      <w:r w:rsidR="00651DF5">
        <w:rPr>
          <w:rFonts w:eastAsia="Calibri"/>
          <w:szCs w:val="26"/>
          <w:lang w:val="ru-RU" w:eastAsia="en-US"/>
        </w:rPr>
        <w:br/>
      </w:r>
      <w:r w:rsidRPr="00DB7C00">
        <w:rPr>
          <w:rFonts w:eastAsia="Calibri"/>
          <w:szCs w:val="26"/>
          <w:lang w:val="ru-RU" w:eastAsia="en-US"/>
        </w:rPr>
        <w:t xml:space="preserve">от 20.04.2015 № 205, от 25.05.2017 № 321, от 10.08.2017 № 446, от 02.02.2018 № 77, </w:t>
      </w:r>
      <w:r w:rsidR="00651DF5">
        <w:rPr>
          <w:rFonts w:eastAsia="Calibri"/>
          <w:szCs w:val="26"/>
          <w:lang w:val="ru-RU" w:eastAsia="en-US"/>
        </w:rPr>
        <w:br/>
      </w:r>
      <w:r w:rsidRPr="00EE586D">
        <w:rPr>
          <w:rFonts w:eastAsia="Calibri"/>
          <w:szCs w:val="26"/>
          <w:lang w:val="ru-RU" w:eastAsia="en-US"/>
        </w:rPr>
        <w:t>от 02.08.2018 № 463</w:t>
      </w:r>
      <w:r w:rsidRPr="00DB7C00">
        <w:rPr>
          <w:rFonts w:eastAsia="Calibri"/>
          <w:szCs w:val="26"/>
          <w:lang w:val="ru-RU" w:eastAsia="en-US"/>
        </w:rPr>
        <w:t>).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 xml:space="preserve">Государственные программы </w:t>
      </w:r>
      <w:r w:rsidR="00C719B0" w:rsidRPr="00DB7C00">
        <w:rPr>
          <w:rFonts w:eastAsia="Calibri"/>
          <w:szCs w:val="26"/>
          <w:lang w:val="ru-RU" w:eastAsia="en-US"/>
        </w:rPr>
        <w:t xml:space="preserve">Калужской области </w:t>
      </w:r>
      <w:r w:rsidRPr="00DB7C00">
        <w:rPr>
          <w:rFonts w:eastAsia="Calibri"/>
          <w:szCs w:val="26"/>
          <w:lang w:val="ru-RU" w:eastAsia="en-US"/>
        </w:rPr>
        <w:t>разрабатываются органами исполнительной власти Калужской области, определенными Правительством Калужской области в качестве ответственного исполнителя государственной программы, совместно с заинтересованными органами власти Калужской области - соисполнителями государственной программы и участниками государственной программы.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По состоянию на 2018 год на территории региона реализуются 29 государственных программ Калужской области, из них в состав 18 государственных программ Калужской области входит 81 подпрограмма.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В 2018 году начата реализация государственной программы Калужской области  «Формирование современной городской среды в Калужской области», которая включает комплекс мероприятий, ранее реализуемых в государственной программе Калужской области «Охрана окружающей среды</w:t>
      </w:r>
      <w:r w:rsidR="00C719B0">
        <w:rPr>
          <w:rFonts w:eastAsia="Calibri"/>
          <w:szCs w:val="26"/>
          <w:lang w:val="ru-RU" w:eastAsia="en-US"/>
        </w:rPr>
        <w:t xml:space="preserve"> в </w:t>
      </w:r>
      <w:r w:rsidR="00C719B0" w:rsidRPr="00DB7C00">
        <w:rPr>
          <w:rFonts w:eastAsia="Calibri"/>
          <w:szCs w:val="26"/>
          <w:lang w:val="ru-RU" w:eastAsia="en-US"/>
        </w:rPr>
        <w:t>Калужской области</w:t>
      </w:r>
      <w:r w:rsidRPr="00DB7C00">
        <w:rPr>
          <w:rFonts w:eastAsia="Calibri"/>
          <w:szCs w:val="26"/>
          <w:lang w:val="ru-RU" w:eastAsia="en-US"/>
        </w:rPr>
        <w:t>».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Из общего количества государственных программ Калужской области 20 программ входят в блок «формирование нового качества жизни», 8 программ - в блок «инновационное развитие и модернизация экономики» и 1 программа - в блок «эффективное государство».</w:t>
      </w:r>
    </w:p>
    <w:p w:rsidR="00DB7C00" w:rsidRPr="00DB7C00" w:rsidRDefault="00DB7C00" w:rsidP="00DB7C00">
      <w:pPr>
        <w:autoSpaceDE w:val="0"/>
        <w:autoSpaceDN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В блоке «формирование нового качества жизни» представлены государственные программы</w:t>
      </w:r>
      <w:r w:rsidR="00C719B0" w:rsidRPr="00C719B0">
        <w:rPr>
          <w:rFonts w:eastAsia="Calibri"/>
          <w:szCs w:val="26"/>
          <w:lang w:val="ru-RU" w:eastAsia="en-US"/>
        </w:rPr>
        <w:t xml:space="preserve"> </w:t>
      </w:r>
      <w:r w:rsidR="00C719B0" w:rsidRPr="00DB7C00">
        <w:rPr>
          <w:rFonts w:eastAsia="Calibri"/>
          <w:szCs w:val="26"/>
          <w:lang w:val="ru-RU" w:eastAsia="en-US"/>
        </w:rPr>
        <w:t>Калужской области</w:t>
      </w:r>
      <w:r w:rsidRPr="00DB7C00">
        <w:rPr>
          <w:rFonts w:eastAsia="Calibri"/>
          <w:szCs w:val="26"/>
          <w:lang w:val="ru-RU" w:eastAsia="en-US"/>
        </w:rPr>
        <w:t xml:space="preserve">, которые связаны в основном с выполнением социальных, нормативно обусловленных обязательств и инвестированием в человеческий капитал. Данный блок имеет приоритетное значение для реализации государственной политики и выполнения обязательств государства. 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Блок «инновационное развитие и модернизация экономики» оказывает непосредственное влияние на темпы экономического роста региона и состоит из следующих государственных программ Калужской области: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- «</w:t>
      </w:r>
      <w:hyperlink r:id="rId10" w:history="1">
        <w:r w:rsidRPr="00DB7C00">
          <w:rPr>
            <w:rFonts w:eastAsia="Calibri"/>
            <w:szCs w:val="26"/>
            <w:lang w:val="ru-RU" w:eastAsia="en-US"/>
          </w:rPr>
          <w:t>Экономическое развитие</w:t>
        </w:r>
      </w:hyperlink>
      <w:r w:rsidRPr="00DB7C00">
        <w:rPr>
          <w:rFonts w:eastAsia="Calibri"/>
          <w:szCs w:val="26"/>
          <w:lang w:val="ru-RU" w:eastAsia="en-US"/>
        </w:rPr>
        <w:t xml:space="preserve"> в Калужской области»;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- «</w:t>
      </w:r>
      <w:hyperlink r:id="rId11" w:history="1">
        <w:r w:rsidRPr="00DB7C00">
          <w:rPr>
            <w:rFonts w:eastAsia="Calibri"/>
            <w:szCs w:val="26"/>
            <w:lang w:val="ru-RU" w:eastAsia="en-US"/>
          </w:rPr>
          <w:t>Развитие</w:t>
        </w:r>
      </w:hyperlink>
      <w:r w:rsidRPr="00DB7C00">
        <w:rPr>
          <w:rFonts w:eastAsia="Calibri"/>
          <w:szCs w:val="26"/>
          <w:lang w:val="ru-RU" w:eastAsia="en-US"/>
        </w:rPr>
        <w:t xml:space="preserve"> сельского хозяйства и регулирования рынков сельскохозяйственной продукции, сырья и продовольствия в Калужской области»;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- «</w:t>
      </w:r>
      <w:hyperlink r:id="rId12" w:history="1">
        <w:r w:rsidRPr="00DB7C00">
          <w:rPr>
            <w:rFonts w:eastAsia="Calibri"/>
            <w:szCs w:val="26"/>
            <w:lang w:val="ru-RU" w:eastAsia="en-US"/>
          </w:rPr>
          <w:t>Развитие</w:t>
        </w:r>
      </w:hyperlink>
      <w:r w:rsidRPr="00DB7C00">
        <w:rPr>
          <w:rFonts w:eastAsia="Calibri"/>
          <w:szCs w:val="26"/>
          <w:lang w:val="ru-RU" w:eastAsia="en-US"/>
        </w:rPr>
        <w:t xml:space="preserve"> предпринимательства и инноваций в Калужской области»;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- «</w:t>
      </w:r>
      <w:hyperlink r:id="rId13" w:history="1">
        <w:r w:rsidRPr="00DB7C00">
          <w:rPr>
            <w:rFonts w:eastAsia="Calibri"/>
            <w:szCs w:val="26"/>
            <w:lang w:val="ru-RU" w:eastAsia="en-US"/>
          </w:rPr>
          <w:t>Развитие</w:t>
        </w:r>
      </w:hyperlink>
      <w:r w:rsidRPr="00DB7C00">
        <w:rPr>
          <w:rFonts w:eastAsia="Calibri"/>
          <w:szCs w:val="26"/>
          <w:lang w:val="ru-RU" w:eastAsia="en-US"/>
        </w:rPr>
        <w:t xml:space="preserve"> дорожного хозяйства Калужской области»;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- «</w:t>
      </w:r>
      <w:hyperlink r:id="rId14" w:history="1">
        <w:r w:rsidRPr="00DB7C00">
          <w:rPr>
            <w:rFonts w:eastAsia="Calibri"/>
            <w:szCs w:val="26"/>
            <w:lang w:val="ru-RU" w:eastAsia="en-US"/>
          </w:rPr>
          <w:t>Энергосбережение</w:t>
        </w:r>
      </w:hyperlink>
      <w:r w:rsidRPr="00DB7C00">
        <w:rPr>
          <w:rFonts w:eastAsia="Calibri"/>
          <w:szCs w:val="26"/>
          <w:lang w:val="ru-RU" w:eastAsia="en-US"/>
        </w:rPr>
        <w:t xml:space="preserve"> и повышение энергоэффективности в Калужской области»;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- «</w:t>
      </w:r>
      <w:hyperlink r:id="rId15" w:history="1">
        <w:r w:rsidRPr="00DB7C00">
          <w:rPr>
            <w:rFonts w:eastAsia="Calibri"/>
            <w:szCs w:val="26"/>
            <w:lang w:val="ru-RU" w:eastAsia="en-US"/>
          </w:rPr>
          <w:t>Развитие</w:t>
        </w:r>
      </w:hyperlink>
      <w:r w:rsidRPr="00DB7C00">
        <w:rPr>
          <w:rFonts w:eastAsia="Calibri"/>
          <w:szCs w:val="26"/>
          <w:lang w:val="ru-RU" w:eastAsia="en-US"/>
        </w:rPr>
        <w:t xml:space="preserve"> лесного хозяйства в Калужской области»;</w:t>
      </w:r>
    </w:p>
    <w:p w:rsidR="00DB7C00" w:rsidRPr="00DB7C00" w:rsidRDefault="00BF56EA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>
        <w:rPr>
          <w:rFonts w:eastAsia="Calibri"/>
          <w:szCs w:val="26"/>
          <w:lang w:val="ru-RU" w:eastAsia="en-US"/>
        </w:rPr>
        <w:t>- </w:t>
      </w:r>
      <w:r w:rsidR="00DB7C00" w:rsidRPr="00DB7C00">
        <w:rPr>
          <w:rFonts w:eastAsia="Calibri"/>
          <w:szCs w:val="26"/>
          <w:lang w:val="ru-RU" w:eastAsia="en-US"/>
        </w:rPr>
        <w:t>«</w:t>
      </w:r>
      <w:hyperlink r:id="rId16" w:history="1">
        <w:r w:rsidR="00DB7C00" w:rsidRPr="00DB7C00">
          <w:rPr>
            <w:rFonts w:eastAsia="Calibri"/>
            <w:szCs w:val="26"/>
            <w:lang w:val="ru-RU" w:eastAsia="en-US"/>
          </w:rPr>
          <w:t>Информационное общество</w:t>
        </w:r>
      </w:hyperlink>
      <w:r w:rsidR="00DB7C00" w:rsidRPr="00DB7C00">
        <w:rPr>
          <w:rFonts w:eastAsia="Calibri"/>
          <w:szCs w:val="26"/>
          <w:lang w:val="ru-RU" w:eastAsia="en-US"/>
        </w:rPr>
        <w:t xml:space="preserve"> и повышение качества государственных </w:t>
      </w:r>
      <w:r w:rsidR="00DB7C00" w:rsidRPr="00DB7C00">
        <w:rPr>
          <w:rFonts w:eastAsia="Calibri"/>
          <w:szCs w:val="26"/>
          <w:lang w:val="ru-RU" w:eastAsia="en-US"/>
        </w:rPr>
        <w:br/>
        <w:t>и муниципальных услуг в Калужской области»;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- «</w:t>
      </w:r>
      <w:hyperlink r:id="rId17" w:history="1">
        <w:r w:rsidRPr="00DB7C00">
          <w:rPr>
            <w:rFonts w:eastAsia="Calibri"/>
            <w:szCs w:val="26"/>
            <w:lang w:val="ru-RU" w:eastAsia="en-US"/>
          </w:rPr>
          <w:t>Воспроизводство</w:t>
        </w:r>
      </w:hyperlink>
      <w:r w:rsidRPr="00DB7C00">
        <w:rPr>
          <w:rFonts w:eastAsia="Calibri"/>
          <w:szCs w:val="26"/>
          <w:lang w:val="ru-RU" w:eastAsia="en-US"/>
        </w:rPr>
        <w:t xml:space="preserve"> и использование природных ресурсов в Калужской области».</w:t>
      </w:r>
    </w:p>
    <w:p w:rsidR="00DB7C00" w:rsidRPr="00DB7C00" w:rsidRDefault="00DB7C00" w:rsidP="00DB7C00">
      <w:pPr>
        <w:autoSpaceDE w:val="0"/>
        <w:autoSpaceDN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 xml:space="preserve">В структуре утвержденных объемов финансирования государственных программ </w:t>
      </w:r>
      <w:r w:rsidR="00C719B0" w:rsidRPr="00DB7C00">
        <w:rPr>
          <w:rFonts w:eastAsia="Calibri"/>
          <w:szCs w:val="26"/>
          <w:lang w:val="ru-RU" w:eastAsia="en-US"/>
        </w:rPr>
        <w:t xml:space="preserve">Калужской области </w:t>
      </w:r>
      <w:r w:rsidRPr="00DB7C00">
        <w:rPr>
          <w:rFonts w:eastAsia="Calibri"/>
          <w:szCs w:val="26"/>
          <w:lang w:val="ru-RU" w:eastAsia="en-US"/>
        </w:rPr>
        <w:t>за счет средств областного бюджета (без учета субсидий, субвенций и иных межбюджетных трансфертов за счет средств федерального бюджета и иных государственных внебюджетных фондов) в 2018 году удельный вес блока «формирование нового качества жизни» составляет 69,2 %; блока «инновационное развитие и модернизация экономики» - 30,3 % и блока «эффективное государство» - 0,5 %.</w:t>
      </w:r>
    </w:p>
    <w:p w:rsidR="00DB7C00" w:rsidRPr="00DB7C00" w:rsidRDefault="00DB7C00" w:rsidP="00DB7C00">
      <w:pPr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 xml:space="preserve">По 16 государственным программам </w:t>
      </w:r>
      <w:r w:rsidR="00C719B0" w:rsidRPr="00DB7C00">
        <w:rPr>
          <w:rFonts w:eastAsia="Calibri"/>
          <w:szCs w:val="26"/>
          <w:lang w:val="ru-RU" w:eastAsia="en-US"/>
        </w:rPr>
        <w:t xml:space="preserve">Калужской области </w:t>
      </w:r>
      <w:r w:rsidRPr="00DB7C00">
        <w:rPr>
          <w:rFonts w:eastAsia="Calibri"/>
          <w:szCs w:val="26"/>
          <w:lang w:val="ru-RU" w:eastAsia="en-US"/>
        </w:rPr>
        <w:t>на финансирование программных мероприятий предусмотрено получение средств федерального бюджета и государственных внебюджетных фондов.</w:t>
      </w:r>
    </w:p>
    <w:p w:rsidR="00DB7C00" w:rsidRPr="00DB7C00" w:rsidRDefault="00DB7C00" w:rsidP="00DB7C00">
      <w:pPr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С 2019 года в связи с большим количеством разноплановых мероприятий и в целях оперативно</w:t>
      </w:r>
      <w:r w:rsidR="00BF56EA">
        <w:rPr>
          <w:rFonts w:eastAsia="Calibri"/>
          <w:szCs w:val="26"/>
          <w:lang w:val="ru-RU" w:eastAsia="en-US"/>
        </w:rPr>
        <w:t>го</w:t>
      </w:r>
      <w:r w:rsidRPr="00DB7C00">
        <w:rPr>
          <w:rFonts w:eastAsia="Calibri"/>
          <w:szCs w:val="26"/>
          <w:lang w:val="ru-RU" w:eastAsia="en-US"/>
        </w:rPr>
        <w:t xml:space="preserve"> решения вопросов, в том числе и на федеральном уровне, будут переформатированы две государственные программы Калужской области: «Развитие образования в Калужской области» в «Развитие общего и дополнительного образования в Калужской области» и «Развитие профессионального образования и науки в Калужской области»; «Молодежь Калужской области» в «Повышение эффективности реализации молодежной политики, развитие волонтерского движения, системы оздоровления и отдыха детей в Калужской области».</w:t>
      </w:r>
    </w:p>
    <w:p w:rsidR="00DB7C00" w:rsidRPr="00DB7C00" w:rsidRDefault="00DB7C00" w:rsidP="00DB7C0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Каждая государственная программа Калужской области имеет годовые индикаторы, которые количественно характеризуют результативность государственных программ Калужской области и интегрируются с показателями (индикаторами) государственных программ Российской Федерации.</w:t>
      </w:r>
    </w:p>
    <w:p w:rsidR="00DB7C00" w:rsidRPr="00DB7C00" w:rsidRDefault="00DB7C00" w:rsidP="00DB7C00">
      <w:pPr>
        <w:autoSpaceDE w:val="0"/>
        <w:autoSpaceDN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 xml:space="preserve">По состоянию на 2018 год в 29 государственных программах </w:t>
      </w:r>
      <w:r w:rsidR="00C719B0" w:rsidRPr="00DB7C00">
        <w:rPr>
          <w:rFonts w:eastAsia="Calibri"/>
          <w:szCs w:val="26"/>
          <w:lang w:val="ru-RU" w:eastAsia="en-US"/>
        </w:rPr>
        <w:t xml:space="preserve">Калужской области </w:t>
      </w:r>
      <w:r w:rsidRPr="00DB7C00">
        <w:rPr>
          <w:rFonts w:eastAsia="Calibri"/>
          <w:szCs w:val="26"/>
          <w:lang w:val="ru-RU" w:eastAsia="en-US"/>
        </w:rPr>
        <w:t>утверждено 228 индикаторов, характеризующих развитие определенных сфер деятельности, из них 162 индикатора характеризуют блок «формирование нового качества жизни», 63 индикатора - блок программ «инновационное развитие и модернизация экономики», 3 индикатора - блок «эффективное государство».</w:t>
      </w:r>
    </w:p>
    <w:p w:rsidR="00DB7C00" w:rsidRPr="00DB7C00" w:rsidRDefault="00DB7C00" w:rsidP="00DB7C00">
      <w:pPr>
        <w:autoSpaceDE w:val="0"/>
        <w:autoSpaceDN w:val="0"/>
        <w:ind w:firstLine="709"/>
        <w:jc w:val="both"/>
        <w:rPr>
          <w:rFonts w:eastAsia="Calibri"/>
          <w:szCs w:val="26"/>
          <w:lang w:val="ru-RU" w:eastAsia="en-US"/>
        </w:rPr>
      </w:pPr>
      <w:r w:rsidRPr="00DB7C00">
        <w:rPr>
          <w:rFonts w:eastAsia="Calibri"/>
          <w:szCs w:val="26"/>
          <w:lang w:val="ru-RU" w:eastAsia="en-US"/>
        </w:rPr>
        <w:t>В целях обеспечения достижения целевых показателей, установленных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 w:rsidR="00C719B0">
        <w:rPr>
          <w:rFonts w:eastAsia="Calibri"/>
          <w:szCs w:val="26"/>
          <w:lang w:val="ru-RU" w:eastAsia="en-US"/>
        </w:rPr>
        <w:t xml:space="preserve"> </w:t>
      </w:r>
      <w:r w:rsidR="00C719B0">
        <w:rPr>
          <w:rFonts w:eastAsia="Calibri"/>
          <w:szCs w:val="26"/>
          <w:lang w:val="ru-RU" w:eastAsia="en-US"/>
        </w:rPr>
        <w:br/>
      </w:r>
      <w:r w:rsidR="00C719B0" w:rsidRPr="00C719B0">
        <w:rPr>
          <w:szCs w:val="26"/>
          <w:lang w:val="ru-RU"/>
        </w:rPr>
        <w:t xml:space="preserve">(в ред. </w:t>
      </w:r>
      <w:hyperlink r:id="rId18" w:history="1">
        <w:r w:rsidR="00C719B0" w:rsidRPr="00C719B0">
          <w:rPr>
            <w:szCs w:val="26"/>
            <w:lang w:val="ru-RU"/>
          </w:rPr>
          <w:t>Указа</w:t>
        </w:r>
      </w:hyperlink>
      <w:r w:rsidR="00C719B0" w:rsidRPr="00C719B0">
        <w:rPr>
          <w:szCs w:val="26"/>
          <w:lang w:val="ru-RU"/>
        </w:rPr>
        <w:t xml:space="preserve"> Президента </w:t>
      </w:r>
      <w:r w:rsidR="00C719B0" w:rsidRPr="00C719B0">
        <w:rPr>
          <w:rFonts w:eastAsia="Calibri"/>
          <w:szCs w:val="26"/>
          <w:lang w:val="ru-RU" w:eastAsia="en-US"/>
        </w:rPr>
        <w:t>Российской Федерации</w:t>
      </w:r>
      <w:r w:rsidR="00C719B0" w:rsidRPr="00C719B0">
        <w:rPr>
          <w:szCs w:val="26"/>
          <w:lang w:val="ru-RU"/>
        </w:rPr>
        <w:t xml:space="preserve"> от 19.07.2018 № 444)</w:t>
      </w:r>
      <w:r w:rsidRPr="00DB7C00">
        <w:rPr>
          <w:rFonts w:eastAsia="Calibri"/>
          <w:szCs w:val="26"/>
          <w:lang w:val="ru-RU" w:eastAsia="en-US"/>
        </w:rPr>
        <w:t>, с 2019 года будут скорректированы индикаторы и показатели государственных программ Калужской области с учетом региональной составляющей федеральных проектов</w:t>
      </w:r>
      <w:r w:rsidR="00BF56EA">
        <w:rPr>
          <w:rFonts w:eastAsia="Calibri"/>
          <w:szCs w:val="26"/>
          <w:lang w:val="ru-RU" w:eastAsia="en-US"/>
        </w:rPr>
        <w:t>,</w:t>
      </w:r>
      <w:r w:rsidRPr="00DB7C00">
        <w:rPr>
          <w:rFonts w:eastAsia="Calibri"/>
          <w:szCs w:val="26"/>
          <w:lang w:val="ru-RU" w:eastAsia="en-US"/>
        </w:rPr>
        <w:t xml:space="preserve"> входящих в состав национальных проектов. </w:t>
      </w:r>
    </w:p>
    <w:p w:rsidR="00DB7C00" w:rsidRPr="00DB7C00" w:rsidRDefault="00DB7C00" w:rsidP="00DB7C00">
      <w:pPr>
        <w:ind w:firstLine="709"/>
        <w:jc w:val="both"/>
        <w:rPr>
          <w:rFonts w:eastAsia="Calibri"/>
          <w:szCs w:val="26"/>
          <w:lang w:val="ru-RU" w:eastAsia="en-US"/>
        </w:rPr>
      </w:pPr>
    </w:p>
    <w:p w:rsidR="00DB7C00" w:rsidRDefault="00DB7C00" w:rsidP="00DB7C00">
      <w:pPr>
        <w:ind w:firstLine="709"/>
        <w:jc w:val="both"/>
        <w:rPr>
          <w:rFonts w:ascii="Calibri" w:eastAsia="Calibri" w:hAnsi="Calibri"/>
          <w:szCs w:val="26"/>
          <w:lang w:val="ru-RU" w:eastAsia="en-US"/>
        </w:rPr>
      </w:pPr>
    </w:p>
    <w:p w:rsidR="0093034C" w:rsidRDefault="0093034C" w:rsidP="00DB7C00">
      <w:pPr>
        <w:ind w:firstLine="709"/>
        <w:jc w:val="both"/>
        <w:rPr>
          <w:rFonts w:ascii="Calibri" w:eastAsia="Calibri" w:hAnsi="Calibri"/>
          <w:szCs w:val="26"/>
          <w:lang w:val="ru-RU" w:eastAsia="en-US"/>
        </w:rPr>
      </w:pPr>
    </w:p>
    <w:p w:rsidR="0093034C" w:rsidRDefault="0093034C" w:rsidP="00DB7C00">
      <w:pPr>
        <w:ind w:firstLine="709"/>
        <w:jc w:val="both"/>
        <w:rPr>
          <w:rFonts w:ascii="Calibri" w:eastAsia="Calibri" w:hAnsi="Calibri"/>
          <w:szCs w:val="26"/>
          <w:lang w:val="ru-RU" w:eastAsia="en-US"/>
        </w:rPr>
      </w:pPr>
    </w:p>
    <w:p w:rsidR="0093034C" w:rsidRDefault="0093034C" w:rsidP="0093034C">
      <w:pPr>
        <w:jc w:val="both"/>
        <w:rPr>
          <w:rFonts w:eastAsia="Calibri"/>
          <w:b/>
          <w:szCs w:val="26"/>
          <w:lang w:val="ru-RU" w:eastAsia="en-US"/>
        </w:rPr>
      </w:pPr>
    </w:p>
    <w:p w:rsidR="0093034C" w:rsidRPr="0093034C" w:rsidRDefault="0093034C" w:rsidP="0093034C">
      <w:pPr>
        <w:widowControl w:val="0"/>
        <w:autoSpaceDE w:val="0"/>
        <w:autoSpaceDN w:val="0"/>
        <w:adjustRightInd w:val="0"/>
        <w:rPr>
          <w:vanish/>
          <w:sz w:val="20"/>
          <w:lang w:val="ru-RU"/>
        </w:rPr>
      </w:pPr>
    </w:p>
    <w:p w:rsidR="0093034C" w:rsidRDefault="0093034C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18"/>
        </w:rPr>
      </w:pPr>
    </w:p>
    <w:sectPr w:rsidR="0093034C" w:rsidSect="0000149C">
      <w:pgSz w:w="11906" w:h="16838"/>
      <w:pgMar w:top="1134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25pt;height:18.75pt;visibility:visible;mso-wrap-style:square" o:bullet="t">
        <v:imagedata r:id="rId1" o:title=""/>
      </v:shape>
    </w:pict>
  </w:numPicBullet>
  <w:abstractNum w:abstractNumId="0">
    <w:nsid w:val="0A464C78"/>
    <w:multiLevelType w:val="hybridMultilevel"/>
    <w:tmpl w:val="EE90A73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C1854"/>
    <w:multiLevelType w:val="hybridMultilevel"/>
    <w:tmpl w:val="1C0EB9A8"/>
    <w:lvl w:ilvl="0" w:tplc="B7B64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944531"/>
    <w:multiLevelType w:val="hybridMultilevel"/>
    <w:tmpl w:val="6492D562"/>
    <w:lvl w:ilvl="0" w:tplc="FA8ECD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9A67E7"/>
    <w:multiLevelType w:val="hybridMultilevel"/>
    <w:tmpl w:val="FF90DECA"/>
    <w:lvl w:ilvl="0" w:tplc="0498B62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434330D"/>
    <w:multiLevelType w:val="hybridMultilevel"/>
    <w:tmpl w:val="7A68553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B3BDB"/>
    <w:multiLevelType w:val="multilevel"/>
    <w:tmpl w:val="FEF81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D9D3F22"/>
    <w:multiLevelType w:val="hybridMultilevel"/>
    <w:tmpl w:val="52E6C9F6"/>
    <w:lvl w:ilvl="0" w:tplc="951CD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93A49"/>
    <w:multiLevelType w:val="hybridMultilevel"/>
    <w:tmpl w:val="4EBA921A"/>
    <w:lvl w:ilvl="0" w:tplc="3E3A8A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CAA2BBA"/>
    <w:multiLevelType w:val="hybridMultilevel"/>
    <w:tmpl w:val="C65EA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EE1E31"/>
    <w:multiLevelType w:val="multilevel"/>
    <w:tmpl w:val="8B828CD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3D442AD7"/>
    <w:multiLevelType w:val="hybridMultilevel"/>
    <w:tmpl w:val="9B98A820"/>
    <w:lvl w:ilvl="0" w:tplc="1946D4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BA0112"/>
    <w:multiLevelType w:val="hybridMultilevel"/>
    <w:tmpl w:val="38BA8B04"/>
    <w:lvl w:ilvl="0" w:tplc="F03E09C6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5202320"/>
    <w:multiLevelType w:val="hybridMultilevel"/>
    <w:tmpl w:val="6A9EA326"/>
    <w:lvl w:ilvl="0" w:tplc="00262B34">
      <w:start w:val="2"/>
      <w:numFmt w:val="bullet"/>
      <w:lvlText w:val="-"/>
      <w:lvlJc w:val="left"/>
      <w:pPr>
        <w:tabs>
          <w:tab w:val="num" w:pos="2407"/>
        </w:tabs>
        <w:ind w:left="2407" w:hanging="990"/>
      </w:pPr>
      <w:rPr>
        <w:rFonts w:ascii="Arial" w:eastAsia="MS Mincho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69C21EB"/>
    <w:multiLevelType w:val="hybridMultilevel"/>
    <w:tmpl w:val="730C21A6"/>
    <w:lvl w:ilvl="0" w:tplc="FE64D4F4">
      <w:start w:val="1"/>
      <w:numFmt w:val="bullet"/>
      <w:lvlText w:val=""/>
      <w:lvlJc w:val="left"/>
      <w:pPr>
        <w:tabs>
          <w:tab w:val="num" w:pos="898"/>
        </w:tabs>
        <w:ind w:left="89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97"/>
        </w:tabs>
        <w:ind w:left="1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7"/>
        </w:tabs>
        <w:ind w:left="1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7"/>
        </w:tabs>
        <w:ind w:left="3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7"/>
        </w:tabs>
        <w:ind w:left="3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7"/>
        </w:tabs>
        <w:ind w:left="4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7"/>
        </w:tabs>
        <w:ind w:left="5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7"/>
        </w:tabs>
        <w:ind w:left="6137" w:hanging="360"/>
      </w:pPr>
      <w:rPr>
        <w:rFonts w:ascii="Wingdings" w:hAnsi="Wingdings" w:hint="default"/>
      </w:rPr>
    </w:lvl>
  </w:abstractNum>
  <w:abstractNum w:abstractNumId="14">
    <w:nsid w:val="49575E83"/>
    <w:multiLevelType w:val="hybridMultilevel"/>
    <w:tmpl w:val="512EDEAE"/>
    <w:lvl w:ilvl="0" w:tplc="F648C9F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7536CF"/>
    <w:multiLevelType w:val="hybridMultilevel"/>
    <w:tmpl w:val="A5F66F26"/>
    <w:lvl w:ilvl="0" w:tplc="A386FD5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A84B83"/>
    <w:multiLevelType w:val="multilevel"/>
    <w:tmpl w:val="687858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7">
    <w:nsid w:val="5365218A"/>
    <w:multiLevelType w:val="hybridMultilevel"/>
    <w:tmpl w:val="ED0A3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F5762"/>
    <w:multiLevelType w:val="hybridMultilevel"/>
    <w:tmpl w:val="3CE8F0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20790B"/>
    <w:multiLevelType w:val="hybridMultilevel"/>
    <w:tmpl w:val="C4B605CC"/>
    <w:lvl w:ilvl="0" w:tplc="5972F3AE">
      <w:start w:val="1"/>
      <w:numFmt w:val="bullet"/>
      <w:lvlText w:val=""/>
      <w:lvlJc w:val="left"/>
      <w:pPr>
        <w:tabs>
          <w:tab w:val="num" w:pos="1241"/>
        </w:tabs>
        <w:ind w:left="12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BF200F"/>
    <w:multiLevelType w:val="hybridMultilevel"/>
    <w:tmpl w:val="3842C4E0"/>
    <w:lvl w:ilvl="0" w:tplc="FFFFFFFF">
      <w:start w:val="1"/>
      <w:numFmt w:val="bullet"/>
      <w:lvlText w:val="­"/>
      <w:lvlJc w:val="left"/>
      <w:pPr>
        <w:tabs>
          <w:tab w:val="num" w:pos="8439"/>
        </w:tabs>
        <w:ind w:left="8439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C122E3"/>
    <w:multiLevelType w:val="multilevel"/>
    <w:tmpl w:val="57D4DF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3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nsid w:val="607815BF"/>
    <w:multiLevelType w:val="hybridMultilevel"/>
    <w:tmpl w:val="F14A57B6"/>
    <w:lvl w:ilvl="0" w:tplc="A680101E">
      <w:start w:val="1"/>
      <w:numFmt w:val="bullet"/>
      <w:lvlText w:val="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636610"/>
    <w:multiLevelType w:val="hybridMultilevel"/>
    <w:tmpl w:val="9BAECDE8"/>
    <w:lvl w:ilvl="0" w:tplc="62801DE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73461E"/>
    <w:multiLevelType w:val="hybridMultilevel"/>
    <w:tmpl w:val="63B46C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5">
    <w:nsid w:val="6D3A0697"/>
    <w:multiLevelType w:val="hybridMultilevel"/>
    <w:tmpl w:val="E93EAF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EA8668A"/>
    <w:multiLevelType w:val="hybridMultilevel"/>
    <w:tmpl w:val="DA7C40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015002"/>
    <w:multiLevelType w:val="hybridMultilevel"/>
    <w:tmpl w:val="FCBC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C80D61"/>
    <w:multiLevelType w:val="hybridMultilevel"/>
    <w:tmpl w:val="A288B9C0"/>
    <w:lvl w:ilvl="0" w:tplc="E38AD584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8EC55EF"/>
    <w:multiLevelType w:val="hybridMultilevel"/>
    <w:tmpl w:val="D54E9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6834AF"/>
    <w:multiLevelType w:val="hybridMultilevel"/>
    <w:tmpl w:val="A432AD20"/>
    <w:lvl w:ilvl="0" w:tplc="C4685FE8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17"/>
  </w:num>
  <w:num w:numId="4">
    <w:abstractNumId w:val="25"/>
  </w:num>
  <w:num w:numId="5">
    <w:abstractNumId w:val="11"/>
  </w:num>
  <w:num w:numId="6">
    <w:abstractNumId w:val="10"/>
  </w:num>
  <w:num w:numId="7">
    <w:abstractNumId w:val="21"/>
  </w:num>
  <w:num w:numId="8">
    <w:abstractNumId w:val="7"/>
  </w:num>
  <w:num w:numId="9">
    <w:abstractNumId w:val="9"/>
  </w:num>
  <w:num w:numId="10">
    <w:abstractNumId w:val="16"/>
  </w:num>
  <w:num w:numId="11">
    <w:abstractNumId w:val="0"/>
  </w:num>
  <w:num w:numId="12">
    <w:abstractNumId w:val="14"/>
  </w:num>
  <w:num w:numId="13">
    <w:abstractNumId w:val="3"/>
  </w:num>
  <w:num w:numId="14">
    <w:abstractNumId w:val="22"/>
  </w:num>
  <w:num w:numId="15">
    <w:abstractNumId w:val="1"/>
  </w:num>
  <w:num w:numId="16">
    <w:abstractNumId w:val="12"/>
  </w:num>
  <w:num w:numId="17">
    <w:abstractNumId w:val="15"/>
  </w:num>
  <w:num w:numId="18">
    <w:abstractNumId w:val="30"/>
  </w:num>
  <w:num w:numId="19">
    <w:abstractNumId w:val="19"/>
  </w:num>
  <w:num w:numId="20">
    <w:abstractNumId w:val="29"/>
  </w:num>
  <w:num w:numId="21">
    <w:abstractNumId w:val="13"/>
  </w:num>
  <w:num w:numId="22">
    <w:abstractNumId w:val="24"/>
  </w:num>
  <w:num w:numId="23">
    <w:abstractNumId w:val="5"/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25">
    <w:abstractNumId w:val="20"/>
  </w:num>
  <w:num w:numId="26">
    <w:abstractNumId w:val="4"/>
  </w:num>
  <w:num w:numId="27">
    <w:abstractNumId w:val="26"/>
  </w:num>
  <w:num w:numId="28">
    <w:abstractNumId w:val="6"/>
  </w:num>
  <w:num w:numId="29">
    <w:abstractNumId w:val="2"/>
  </w:num>
  <w:num w:numId="30">
    <w:abstractNumId w:val="27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02"/>
    <w:rsid w:val="0000149C"/>
    <w:rsid w:val="000021AF"/>
    <w:rsid w:val="00002977"/>
    <w:rsid w:val="00014844"/>
    <w:rsid w:val="00016A0C"/>
    <w:rsid w:val="00035BD3"/>
    <w:rsid w:val="00036898"/>
    <w:rsid w:val="00045697"/>
    <w:rsid w:val="00050800"/>
    <w:rsid w:val="00052109"/>
    <w:rsid w:val="00061A43"/>
    <w:rsid w:val="0007395E"/>
    <w:rsid w:val="0009225B"/>
    <w:rsid w:val="00094632"/>
    <w:rsid w:val="000A4CBD"/>
    <w:rsid w:val="000A6037"/>
    <w:rsid w:val="000B7FF0"/>
    <w:rsid w:val="000C0E90"/>
    <w:rsid w:val="000E239A"/>
    <w:rsid w:val="000F4EBD"/>
    <w:rsid w:val="00132330"/>
    <w:rsid w:val="00134A84"/>
    <w:rsid w:val="00145569"/>
    <w:rsid w:val="0015100A"/>
    <w:rsid w:val="00151350"/>
    <w:rsid w:val="0015157D"/>
    <w:rsid w:val="00153284"/>
    <w:rsid w:val="00161939"/>
    <w:rsid w:val="001625E1"/>
    <w:rsid w:val="00172402"/>
    <w:rsid w:val="00172959"/>
    <w:rsid w:val="00194713"/>
    <w:rsid w:val="00196148"/>
    <w:rsid w:val="001C66C1"/>
    <w:rsid w:val="001F501F"/>
    <w:rsid w:val="002119B7"/>
    <w:rsid w:val="0022171A"/>
    <w:rsid w:val="00251207"/>
    <w:rsid w:val="002553A0"/>
    <w:rsid w:val="0027518A"/>
    <w:rsid w:val="00277C4B"/>
    <w:rsid w:val="00280210"/>
    <w:rsid w:val="002A188F"/>
    <w:rsid w:val="002C1BF1"/>
    <w:rsid w:val="002F7EEB"/>
    <w:rsid w:val="003047AC"/>
    <w:rsid w:val="00307F4D"/>
    <w:rsid w:val="00310DD4"/>
    <w:rsid w:val="0031633A"/>
    <w:rsid w:val="00324F76"/>
    <w:rsid w:val="0033030B"/>
    <w:rsid w:val="00333E08"/>
    <w:rsid w:val="003373E4"/>
    <w:rsid w:val="00354EF7"/>
    <w:rsid w:val="0038221D"/>
    <w:rsid w:val="003829B1"/>
    <w:rsid w:val="003861DE"/>
    <w:rsid w:val="00392899"/>
    <w:rsid w:val="003C391E"/>
    <w:rsid w:val="003D6ACF"/>
    <w:rsid w:val="00415AAD"/>
    <w:rsid w:val="0043002F"/>
    <w:rsid w:val="00433932"/>
    <w:rsid w:val="00446E99"/>
    <w:rsid w:val="00452D91"/>
    <w:rsid w:val="0046046E"/>
    <w:rsid w:val="004731DE"/>
    <w:rsid w:val="004736A4"/>
    <w:rsid w:val="00482EB3"/>
    <w:rsid w:val="00484868"/>
    <w:rsid w:val="004A1200"/>
    <w:rsid w:val="004B2137"/>
    <w:rsid w:val="004C3BC8"/>
    <w:rsid w:val="004D2442"/>
    <w:rsid w:val="004D4B1E"/>
    <w:rsid w:val="004F1C63"/>
    <w:rsid w:val="00522016"/>
    <w:rsid w:val="00536483"/>
    <w:rsid w:val="0053731C"/>
    <w:rsid w:val="00541A86"/>
    <w:rsid w:val="00551132"/>
    <w:rsid w:val="005643B8"/>
    <w:rsid w:val="005737FE"/>
    <w:rsid w:val="00573CCF"/>
    <w:rsid w:val="005743F9"/>
    <w:rsid w:val="005765A3"/>
    <w:rsid w:val="00581991"/>
    <w:rsid w:val="0058208B"/>
    <w:rsid w:val="0058699B"/>
    <w:rsid w:val="00595163"/>
    <w:rsid w:val="005E5E9F"/>
    <w:rsid w:val="0060733A"/>
    <w:rsid w:val="00611606"/>
    <w:rsid w:val="00615C54"/>
    <w:rsid w:val="00616C02"/>
    <w:rsid w:val="00620A1D"/>
    <w:rsid w:val="00634077"/>
    <w:rsid w:val="0063647A"/>
    <w:rsid w:val="00644B4B"/>
    <w:rsid w:val="00651DF5"/>
    <w:rsid w:val="006B5D8E"/>
    <w:rsid w:val="006E03F4"/>
    <w:rsid w:val="006E31AF"/>
    <w:rsid w:val="006E6FC7"/>
    <w:rsid w:val="006F795B"/>
    <w:rsid w:val="007260C8"/>
    <w:rsid w:val="00744CB0"/>
    <w:rsid w:val="00750BC4"/>
    <w:rsid w:val="007523E6"/>
    <w:rsid w:val="00773CA0"/>
    <w:rsid w:val="00776319"/>
    <w:rsid w:val="0078324F"/>
    <w:rsid w:val="007A387E"/>
    <w:rsid w:val="007A6366"/>
    <w:rsid w:val="007C074C"/>
    <w:rsid w:val="007E4F93"/>
    <w:rsid w:val="007F5B16"/>
    <w:rsid w:val="00804219"/>
    <w:rsid w:val="008176A3"/>
    <w:rsid w:val="00824481"/>
    <w:rsid w:val="00835664"/>
    <w:rsid w:val="00841758"/>
    <w:rsid w:val="00864BF1"/>
    <w:rsid w:val="00865223"/>
    <w:rsid w:val="00891A8F"/>
    <w:rsid w:val="008962B7"/>
    <w:rsid w:val="008A0863"/>
    <w:rsid w:val="008C66B0"/>
    <w:rsid w:val="008E6698"/>
    <w:rsid w:val="008E7778"/>
    <w:rsid w:val="00906943"/>
    <w:rsid w:val="00921C36"/>
    <w:rsid w:val="0092519B"/>
    <w:rsid w:val="0093034C"/>
    <w:rsid w:val="0094177A"/>
    <w:rsid w:val="009430CF"/>
    <w:rsid w:val="00944AE9"/>
    <w:rsid w:val="00946B21"/>
    <w:rsid w:val="009500E0"/>
    <w:rsid w:val="0096657B"/>
    <w:rsid w:val="009A2EF8"/>
    <w:rsid w:val="009B3D09"/>
    <w:rsid w:val="009D19F1"/>
    <w:rsid w:val="009E6620"/>
    <w:rsid w:val="009F1E37"/>
    <w:rsid w:val="00A0628C"/>
    <w:rsid w:val="00A21914"/>
    <w:rsid w:val="00A33874"/>
    <w:rsid w:val="00A33946"/>
    <w:rsid w:val="00A400D0"/>
    <w:rsid w:val="00A413EB"/>
    <w:rsid w:val="00A51B0F"/>
    <w:rsid w:val="00A674AD"/>
    <w:rsid w:val="00A7260D"/>
    <w:rsid w:val="00A76001"/>
    <w:rsid w:val="00A92B74"/>
    <w:rsid w:val="00A940D4"/>
    <w:rsid w:val="00AA47B6"/>
    <w:rsid w:val="00AC4FC2"/>
    <w:rsid w:val="00AD4B25"/>
    <w:rsid w:val="00B12516"/>
    <w:rsid w:val="00B45366"/>
    <w:rsid w:val="00B866A5"/>
    <w:rsid w:val="00BA0B95"/>
    <w:rsid w:val="00BC5961"/>
    <w:rsid w:val="00BC5A33"/>
    <w:rsid w:val="00BE189E"/>
    <w:rsid w:val="00BE1DD6"/>
    <w:rsid w:val="00BF56EA"/>
    <w:rsid w:val="00BF5901"/>
    <w:rsid w:val="00C050C8"/>
    <w:rsid w:val="00C055BA"/>
    <w:rsid w:val="00C20C2C"/>
    <w:rsid w:val="00C35AE0"/>
    <w:rsid w:val="00C41F42"/>
    <w:rsid w:val="00C719B0"/>
    <w:rsid w:val="00C94917"/>
    <w:rsid w:val="00CA2743"/>
    <w:rsid w:val="00CB46E3"/>
    <w:rsid w:val="00CC433D"/>
    <w:rsid w:val="00CD1C2D"/>
    <w:rsid w:val="00D03FCB"/>
    <w:rsid w:val="00D16CF9"/>
    <w:rsid w:val="00D21DD7"/>
    <w:rsid w:val="00D262EE"/>
    <w:rsid w:val="00D40706"/>
    <w:rsid w:val="00D64D98"/>
    <w:rsid w:val="00D670DD"/>
    <w:rsid w:val="00D757F3"/>
    <w:rsid w:val="00D85750"/>
    <w:rsid w:val="00DB7C00"/>
    <w:rsid w:val="00E031A0"/>
    <w:rsid w:val="00E03C27"/>
    <w:rsid w:val="00E26CB6"/>
    <w:rsid w:val="00E320D8"/>
    <w:rsid w:val="00E32EE5"/>
    <w:rsid w:val="00E32EE7"/>
    <w:rsid w:val="00E41143"/>
    <w:rsid w:val="00E41414"/>
    <w:rsid w:val="00E46171"/>
    <w:rsid w:val="00E541DC"/>
    <w:rsid w:val="00E5674B"/>
    <w:rsid w:val="00E60400"/>
    <w:rsid w:val="00E60529"/>
    <w:rsid w:val="00E67806"/>
    <w:rsid w:val="00E77F50"/>
    <w:rsid w:val="00EA4A32"/>
    <w:rsid w:val="00EB132F"/>
    <w:rsid w:val="00EB5446"/>
    <w:rsid w:val="00EB7822"/>
    <w:rsid w:val="00ED65C7"/>
    <w:rsid w:val="00EE0DE4"/>
    <w:rsid w:val="00EE4226"/>
    <w:rsid w:val="00EE586D"/>
    <w:rsid w:val="00F3655F"/>
    <w:rsid w:val="00F82759"/>
    <w:rsid w:val="00FA1F67"/>
    <w:rsid w:val="00FC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64D19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93"/>
    <w:rPr>
      <w:sz w:val="26"/>
      <w:lang w:val="en-GB"/>
    </w:rPr>
  </w:style>
  <w:style w:type="paragraph" w:styleId="1">
    <w:name w:val="heading 1"/>
    <w:basedOn w:val="a"/>
    <w:next w:val="a"/>
    <w:link w:val="10"/>
    <w:qFormat/>
    <w:rsid w:val="00DB7C00"/>
    <w:pPr>
      <w:keepNext/>
      <w:outlineLvl w:val="0"/>
    </w:pPr>
    <w:rPr>
      <w:rFonts w:ascii="Times New Roman CYR" w:hAnsi="Times New Roman CYR"/>
      <w:b/>
      <w:sz w:val="24"/>
      <w:u w:val="single"/>
      <w:lang w:val="ru-RU"/>
    </w:rPr>
  </w:style>
  <w:style w:type="paragraph" w:styleId="2">
    <w:name w:val="heading 2"/>
    <w:basedOn w:val="a"/>
    <w:next w:val="a"/>
    <w:link w:val="20"/>
    <w:qFormat/>
    <w:rsid w:val="00DB7C00"/>
    <w:pPr>
      <w:keepNext/>
      <w:spacing w:before="240" w:after="60"/>
      <w:outlineLvl w:val="1"/>
    </w:pPr>
    <w:rPr>
      <w:rFonts w:ascii="Arial" w:hAnsi="Arial"/>
      <w:b/>
      <w:i/>
      <w:sz w:val="24"/>
      <w:lang w:val="ru-RU"/>
    </w:rPr>
  </w:style>
  <w:style w:type="paragraph" w:styleId="3">
    <w:name w:val="heading 3"/>
    <w:basedOn w:val="a"/>
    <w:next w:val="a"/>
    <w:link w:val="30"/>
    <w:qFormat/>
    <w:rsid w:val="00DB7C00"/>
    <w:pPr>
      <w:keepNext/>
      <w:ind w:firstLine="720"/>
      <w:outlineLvl w:val="2"/>
    </w:pPr>
    <w:rPr>
      <w:b/>
      <w:i/>
      <w:lang w:val="ru-RU"/>
    </w:rPr>
  </w:style>
  <w:style w:type="paragraph" w:styleId="4">
    <w:name w:val="heading 4"/>
    <w:basedOn w:val="a"/>
    <w:next w:val="a"/>
    <w:link w:val="40"/>
    <w:qFormat/>
    <w:rsid w:val="00DB7C00"/>
    <w:pPr>
      <w:keepNext/>
      <w:ind w:left="720" w:right="84"/>
      <w:jc w:val="both"/>
      <w:outlineLvl w:val="3"/>
    </w:pPr>
    <w:rPr>
      <w:sz w:val="24"/>
      <w:lang w:val="ru-RU"/>
    </w:rPr>
  </w:style>
  <w:style w:type="paragraph" w:styleId="5">
    <w:name w:val="heading 5"/>
    <w:basedOn w:val="a"/>
    <w:next w:val="a"/>
    <w:link w:val="50"/>
    <w:qFormat/>
    <w:rsid w:val="00DB7C00"/>
    <w:pPr>
      <w:keepNext/>
      <w:ind w:firstLine="720"/>
      <w:jc w:val="both"/>
      <w:outlineLvl w:val="4"/>
    </w:pPr>
    <w:rPr>
      <w:b/>
      <w:i/>
      <w:sz w:val="24"/>
      <w:lang w:val="ru-RU"/>
    </w:rPr>
  </w:style>
  <w:style w:type="paragraph" w:styleId="6">
    <w:name w:val="heading 6"/>
    <w:basedOn w:val="a"/>
    <w:next w:val="a"/>
    <w:link w:val="60"/>
    <w:qFormat/>
    <w:rsid w:val="00DB7C00"/>
    <w:pPr>
      <w:keepNext/>
      <w:ind w:firstLine="709"/>
      <w:jc w:val="both"/>
      <w:outlineLvl w:val="5"/>
    </w:pPr>
    <w:rPr>
      <w:b/>
      <w:i/>
      <w:sz w:val="24"/>
      <w:lang w:val="ru-RU"/>
    </w:rPr>
  </w:style>
  <w:style w:type="paragraph" w:styleId="7">
    <w:name w:val="heading 7"/>
    <w:basedOn w:val="a"/>
    <w:next w:val="a"/>
    <w:link w:val="70"/>
    <w:qFormat/>
    <w:rsid w:val="00DB7C00"/>
    <w:pPr>
      <w:keepNext/>
      <w:jc w:val="both"/>
      <w:outlineLvl w:val="6"/>
    </w:pPr>
    <w:rPr>
      <w:b/>
      <w:lang w:val="ru-RU"/>
    </w:rPr>
  </w:style>
  <w:style w:type="paragraph" w:styleId="8">
    <w:name w:val="heading 8"/>
    <w:basedOn w:val="a"/>
    <w:next w:val="a"/>
    <w:link w:val="80"/>
    <w:qFormat/>
    <w:rsid w:val="00DB7C00"/>
    <w:pPr>
      <w:keepNext/>
      <w:ind w:firstLine="709"/>
      <w:jc w:val="both"/>
      <w:outlineLvl w:val="7"/>
    </w:pPr>
    <w:rPr>
      <w:b/>
      <w:i/>
      <w:lang w:val="ru-RU"/>
    </w:rPr>
  </w:style>
  <w:style w:type="paragraph" w:styleId="9">
    <w:name w:val="heading 9"/>
    <w:basedOn w:val="a"/>
    <w:next w:val="a"/>
    <w:link w:val="90"/>
    <w:qFormat/>
    <w:rsid w:val="00DB7C00"/>
    <w:pPr>
      <w:keepNext/>
      <w:jc w:val="both"/>
      <w:outlineLvl w:val="8"/>
    </w:pPr>
    <w:rPr>
      <w:snapToGrid w:val="0"/>
      <w:color w:val="000000"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F9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E4F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aliases w:val="bt"/>
    <w:basedOn w:val="a"/>
    <w:rsid w:val="007E4F93"/>
    <w:pPr>
      <w:jc w:val="center"/>
    </w:pPr>
    <w:rPr>
      <w:b/>
      <w:sz w:val="28"/>
      <w:szCs w:val="28"/>
      <w:lang w:val="ru-RU"/>
    </w:rPr>
  </w:style>
  <w:style w:type="paragraph" w:customStyle="1" w:styleId="ConsNormal">
    <w:name w:val="ConsNormal"/>
    <w:rsid w:val="007E4F9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ConsTitle">
    <w:name w:val="ConsTitle"/>
    <w:rsid w:val="007E4F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lang w:eastAsia="en-US"/>
    </w:rPr>
  </w:style>
  <w:style w:type="paragraph" w:styleId="a4">
    <w:name w:val="Balloon Text"/>
    <w:basedOn w:val="a"/>
    <w:semiHidden/>
    <w:rsid w:val="007E4F93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rsid w:val="007E4F93"/>
    <w:rPr>
      <w:rFonts w:ascii="Verdana" w:hAnsi="Verdana" w:cs="Verdana"/>
      <w:sz w:val="20"/>
      <w:lang w:val="en-US" w:eastAsia="en-US"/>
    </w:rPr>
  </w:style>
  <w:style w:type="table" w:styleId="a6">
    <w:name w:val="Table Grid"/>
    <w:basedOn w:val="a1"/>
    <w:uiPriority w:val="59"/>
    <w:rsid w:val="0004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625E1"/>
    <w:pPr>
      <w:ind w:left="720"/>
      <w:contextualSpacing/>
    </w:pPr>
    <w:rPr>
      <w:sz w:val="20"/>
      <w:lang w:val="ru-RU"/>
    </w:rPr>
  </w:style>
  <w:style w:type="paragraph" w:styleId="a8">
    <w:name w:val="header"/>
    <w:basedOn w:val="a"/>
    <w:link w:val="a9"/>
    <w:rsid w:val="00C20C2C"/>
    <w:pPr>
      <w:tabs>
        <w:tab w:val="center" w:pos="4536"/>
        <w:tab w:val="right" w:pos="9072"/>
      </w:tabs>
    </w:pPr>
    <w:rPr>
      <w:rFonts w:ascii="Times New Roman CYR" w:hAnsi="Times New Roman CYR"/>
    </w:rPr>
  </w:style>
  <w:style w:type="character" w:customStyle="1" w:styleId="a9">
    <w:name w:val="Верхний колонтитул Знак"/>
    <w:basedOn w:val="a0"/>
    <w:link w:val="a8"/>
    <w:rsid w:val="00C20C2C"/>
    <w:rPr>
      <w:rFonts w:ascii="Times New Roman CYR" w:hAnsi="Times New Roman CYR"/>
      <w:sz w:val="26"/>
      <w:lang w:val="en-GB"/>
    </w:rPr>
  </w:style>
  <w:style w:type="paragraph" w:styleId="21">
    <w:name w:val="Body Text Indent 2"/>
    <w:basedOn w:val="a"/>
    <w:link w:val="22"/>
    <w:rsid w:val="003829B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829B1"/>
    <w:rPr>
      <w:sz w:val="26"/>
      <w:lang w:val="en-GB"/>
    </w:rPr>
  </w:style>
  <w:style w:type="paragraph" w:customStyle="1" w:styleId="ConsNonformat">
    <w:name w:val="ConsNonformat"/>
    <w:rsid w:val="003829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link w:val="32"/>
    <w:rsid w:val="003829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829B1"/>
    <w:rPr>
      <w:sz w:val="16"/>
      <w:szCs w:val="16"/>
      <w:lang w:val="en-GB"/>
    </w:rPr>
  </w:style>
  <w:style w:type="character" w:styleId="aa">
    <w:name w:val="Hyperlink"/>
    <w:basedOn w:val="a0"/>
    <w:unhideWhenUsed/>
    <w:rsid w:val="00415AAD"/>
    <w:rPr>
      <w:color w:val="0000FF"/>
      <w:u w:val="single"/>
    </w:rPr>
  </w:style>
  <w:style w:type="paragraph" w:styleId="23">
    <w:name w:val="Body Text 2"/>
    <w:basedOn w:val="a"/>
    <w:link w:val="24"/>
    <w:rsid w:val="00DB7C0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B7C00"/>
    <w:rPr>
      <w:sz w:val="26"/>
      <w:lang w:val="en-GB"/>
    </w:rPr>
  </w:style>
  <w:style w:type="character" w:customStyle="1" w:styleId="10">
    <w:name w:val="Заголовок 1 Знак"/>
    <w:basedOn w:val="a0"/>
    <w:link w:val="1"/>
    <w:rsid w:val="00DB7C00"/>
    <w:rPr>
      <w:rFonts w:ascii="Times New Roman CYR" w:hAnsi="Times New Roman CYR"/>
      <w:b/>
      <w:sz w:val="24"/>
      <w:u w:val="single"/>
    </w:rPr>
  </w:style>
  <w:style w:type="character" w:customStyle="1" w:styleId="20">
    <w:name w:val="Заголовок 2 Знак"/>
    <w:basedOn w:val="a0"/>
    <w:link w:val="2"/>
    <w:rsid w:val="00DB7C00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DB7C00"/>
    <w:rPr>
      <w:b/>
      <w:i/>
      <w:sz w:val="26"/>
    </w:rPr>
  </w:style>
  <w:style w:type="character" w:customStyle="1" w:styleId="40">
    <w:name w:val="Заголовок 4 Знак"/>
    <w:basedOn w:val="a0"/>
    <w:link w:val="4"/>
    <w:rsid w:val="00DB7C00"/>
    <w:rPr>
      <w:sz w:val="24"/>
    </w:rPr>
  </w:style>
  <w:style w:type="character" w:customStyle="1" w:styleId="50">
    <w:name w:val="Заголовок 5 Знак"/>
    <w:basedOn w:val="a0"/>
    <w:link w:val="5"/>
    <w:rsid w:val="00DB7C00"/>
    <w:rPr>
      <w:b/>
      <w:i/>
      <w:sz w:val="24"/>
    </w:rPr>
  </w:style>
  <w:style w:type="character" w:customStyle="1" w:styleId="60">
    <w:name w:val="Заголовок 6 Знак"/>
    <w:basedOn w:val="a0"/>
    <w:link w:val="6"/>
    <w:rsid w:val="00DB7C00"/>
    <w:rPr>
      <w:b/>
      <w:i/>
      <w:sz w:val="24"/>
    </w:rPr>
  </w:style>
  <w:style w:type="character" w:customStyle="1" w:styleId="70">
    <w:name w:val="Заголовок 7 Знак"/>
    <w:basedOn w:val="a0"/>
    <w:link w:val="7"/>
    <w:rsid w:val="00DB7C00"/>
    <w:rPr>
      <w:b/>
      <w:sz w:val="26"/>
    </w:rPr>
  </w:style>
  <w:style w:type="character" w:customStyle="1" w:styleId="80">
    <w:name w:val="Заголовок 8 Знак"/>
    <w:basedOn w:val="a0"/>
    <w:link w:val="8"/>
    <w:rsid w:val="00DB7C00"/>
    <w:rPr>
      <w:b/>
      <w:i/>
      <w:sz w:val="26"/>
    </w:rPr>
  </w:style>
  <w:style w:type="character" w:customStyle="1" w:styleId="90">
    <w:name w:val="Заголовок 9 Знак"/>
    <w:basedOn w:val="a0"/>
    <w:link w:val="9"/>
    <w:rsid w:val="00DB7C00"/>
    <w:rPr>
      <w:snapToGrid w:val="0"/>
      <w:color w:val="000000"/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DB7C00"/>
  </w:style>
  <w:style w:type="paragraph" w:styleId="ab">
    <w:name w:val="Body Text Indent"/>
    <w:aliases w:val="Основной текст 1,Нумерованный список !!,Надин стиль"/>
    <w:basedOn w:val="a"/>
    <w:link w:val="ac"/>
    <w:rsid w:val="00DB7C00"/>
    <w:pPr>
      <w:ind w:firstLine="720"/>
      <w:jc w:val="both"/>
    </w:pPr>
    <w:rPr>
      <w:sz w:val="24"/>
      <w:lang w:val="ru-RU"/>
    </w:r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"/>
    <w:basedOn w:val="a0"/>
    <w:link w:val="ab"/>
    <w:rsid w:val="00DB7C00"/>
    <w:rPr>
      <w:sz w:val="24"/>
    </w:rPr>
  </w:style>
  <w:style w:type="character" w:styleId="ad">
    <w:name w:val="footnote reference"/>
    <w:rsid w:val="00DB7C00"/>
    <w:rPr>
      <w:vertAlign w:val="superscript"/>
    </w:rPr>
  </w:style>
  <w:style w:type="paragraph" w:styleId="ae">
    <w:name w:val="footnote text"/>
    <w:basedOn w:val="a"/>
    <w:link w:val="af"/>
    <w:rsid w:val="00DB7C00"/>
    <w:rPr>
      <w:sz w:val="20"/>
      <w:lang w:val="ru-RU"/>
    </w:rPr>
  </w:style>
  <w:style w:type="character" w:customStyle="1" w:styleId="af">
    <w:name w:val="Текст сноски Знак"/>
    <w:basedOn w:val="a0"/>
    <w:link w:val="ae"/>
    <w:rsid w:val="00DB7C00"/>
  </w:style>
  <w:style w:type="paragraph" w:customStyle="1" w:styleId="def">
    <w:name w:val="def"/>
    <w:basedOn w:val="a"/>
    <w:rsid w:val="00DB7C00"/>
    <w:pPr>
      <w:widowControl w:val="0"/>
      <w:ind w:firstLine="720"/>
      <w:jc w:val="both"/>
    </w:pPr>
    <w:rPr>
      <w:sz w:val="24"/>
      <w:lang w:val="en-US"/>
    </w:rPr>
  </w:style>
  <w:style w:type="paragraph" w:customStyle="1" w:styleId="210">
    <w:name w:val="Основной текст с отступом 21"/>
    <w:basedOn w:val="a"/>
    <w:rsid w:val="00DB7C00"/>
    <w:pPr>
      <w:ind w:firstLine="720"/>
    </w:pPr>
    <w:rPr>
      <w:lang w:val="ru-RU"/>
    </w:rPr>
  </w:style>
  <w:style w:type="paragraph" w:customStyle="1" w:styleId="12">
    <w:name w:val="Обычный1"/>
    <w:rsid w:val="00DB7C00"/>
    <w:pPr>
      <w:outlineLvl w:val="0"/>
    </w:pPr>
    <w:rPr>
      <w:sz w:val="26"/>
      <w:u w:val="single"/>
    </w:rPr>
  </w:style>
  <w:style w:type="paragraph" w:styleId="33">
    <w:name w:val="Body Text Indent 3"/>
    <w:basedOn w:val="a"/>
    <w:link w:val="34"/>
    <w:rsid w:val="00DB7C00"/>
    <w:pPr>
      <w:ind w:firstLine="851"/>
      <w:jc w:val="both"/>
    </w:pPr>
    <w:rPr>
      <w:sz w:val="24"/>
      <w:lang w:val="ru-RU"/>
    </w:rPr>
  </w:style>
  <w:style w:type="character" w:customStyle="1" w:styleId="34">
    <w:name w:val="Основной текст с отступом 3 Знак"/>
    <w:basedOn w:val="a0"/>
    <w:link w:val="33"/>
    <w:rsid w:val="00DB7C00"/>
    <w:rPr>
      <w:sz w:val="24"/>
    </w:rPr>
  </w:style>
  <w:style w:type="paragraph" w:customStyle="1" w:styleId="13">
    <w:name w:val="Квадрат1"/>
    <w:basedOn w:val="a"/>
    <w:rsid w:val="00DB7C00"/>
    <w:pPr>
      <w:widowControl w:val="0"/>
      <w:jc w:val="both"/>
    </w:pPr>
    <w:rPr>
      <w:sz w:val="24"/>
      <w:lang w:val="en-US"/>
    </w:rPr>
  </w:style>
  <w:style w:type="paragraph" w:styleId="af0">
    <w:name w:val="Plain Text"/>
    <w:basedOn w:val="a"/>
    <w:link w:val="af1"/>
    <w:uiPriority w:val="99"/>
    <w:rsid w:val="00DB7C00"/>
    <w:rPr>
      <w:rFonts w:ascii="Courier New" w:hAnsi="Courier New"/>
      <w:snapToGrid w:val="0"/>
      <w:sz w:val="20"/>
      <w:lang w:val="ru-RU"/>
    </w:rPr>
  </w:style>
  <w:style w:type="character" w:customStyle="1" w:styleId="af1">
    <w:name w:val="Текст Знак"/>
    <w:basedOn w:val="a0"/>
    <w:link w:val="af0"/>
    <w:uiPriority w:val="99"/>
    <w:rsid w:val="00DB7C00"/>
    <w:rPr>
      <w:rFonts w:ascii="Courier New" w:hAnsi="Courier New"/>
      <w:snapToGrid w:val="0"/>
    </w:rPr>
  </w:style>
  <w:style w:type="paragraph" w:customStyle="1" w:styleId="211">
    <w:name w:val="Основной текст 21"/>
    <w:basedOn w:val="12"/>
    <w:rsid w:val="00DB7C00"/>
    <w:pPr>
      <w:ind w:firstLine="709"/>
      <w:jc w:val="both"/>
    </w:pPr>
    <w:rPr>
      <w:sz w:val="24"/>
    </w:rPr>
  </w:style>
  <w:style w:type="paragraph" w:customStyle="1" w:styleId="14">
    <w:name w:val="Верхний колонтитул1"/>
    <w:basedOn w:val="12"/>
    <w:rsid w:val="00DB7C00"/>
    <w:pPr>
      <w:tabs>
        <w:tab w:val="center" w:pos="4536"/>
        <w:tab w:val="right" w:pos="9072"/>
      </w:tabs>
    </w:pPr>
  </w:style>
  <w:style w:type="paragraph" w:customStyle="1" w:styleId="310">
    <w:name w:val="Основной текст с отступом 31"/>
    <w:basedOn w:val="12"/>
    <w:rsid w:val="00DB7C00"/>
    <w:pPr>
      <w:ind w:firstLine="709"/>
      <w:jc w:val="both"/>
    </w:pPr>
  </w:style>
  <w:style w:type="paragraph" w:styleId="af2">
    <w:name w:val="caption"/>
    <w:basedOn w:val="a"/>
    <w:qFormat/>
    <w:rsid w:val="00DB7C00"/>
    <w:pPr>
      <w:ind w:firstLine="720"/>
      <w:jc w:val="center"/>
    </w:pPr>
    <w:rPr>
      <w:b/>
      <w:i/>
      <w:lang w:val="ru-RU"/>
    </w:rPr>
  </w:style>
  <w:style w:type="character" w:styleId="af3">
    <w:name w:val="page number"/>
    <w:basedOn w:val="a0"/>
    <w:rsid w:val="00DB7C00"/>
  </w:style>
  <w:style w:type="paragraph" w:styleId="af4">
    <w:name w:val="footer"/>
    <w:basedOn w:val="a"/>
    <w:link w:val="af5"/>
    <w:rsid w:val="00DB7C00"/>
    <w:pPr>
      <w:tabs>
        <w:tab w:val="center" w:pos="4153"/>
        <w:tab w:val="right" w:pos="8306"/>
      </w:tabs>
    </w:pPr>
    <w:rPr>
      <w:lang w:val="ru-RU"/>
    </w:rPr>
  </w:style>
  <w:style w:type="character" w:customStyle="1" w:styleId="af5">
    <w:name w:val="Нижний колонтитул Знак"/>
    <w:basedOn w:val="a0"/>
    <w:link w:val="af4"/>
    <w:rsid w:val="00DB7C00"/>
    <w:rPr>
      <w:sz w:val="26"/>
    </w:rPr>
  </w:style>
  <w:style w:type="paragraph" w:customStyle="1" w:styleId="212">
    <w:name w:val="Заголовок 21"/>
    <w:basedOn w:val="12"/>
    <w:next w:val="12"/>
    <w:rsid w:val="00DB7C00"/>
    <w:pPr>
      <w:widowControl w:val="0"/>
      <w:spacing w:before="240"/>
      <w:outlineLvl w:val="9"/>
    </w:pPr>
    <w:rPr>
      <w:rFonts w:ascii="Arial" w:hAnsi="Arial"/>
      <w:b/>
      <w:i/>
      <w:sz w:val="24"/>
      <w:u w:val="none"/>
    </w:rPr>
  </w:style>
  <w:style w:type="paragraph" w:customStyle="1" w:styleId="213">
    <w:name w:val="Оглавление 21"/>
    <w:basedOn w:val="12"/>
    <w:next w:val="12"/>
    <w:autoRedefine/>
    <w:rsid w:val="00DB7C00"/>
    <w:pPr>
      <w:tabs>
        <w:tab w:val="right" w:leader="dot" w:pos="8963"/>
      </w:tabs>
      <w:ind w:left="200"/>
      <w:outlineLvl w:val="9"/>
    </w:pPr>
    <w:rPr>
      <w:u w:val="none"/>
    </w:rPr>
  </w:style>
  <w:style w:type="paragraph" w:styleId="15">
    <w:name w:val="toc 1"/>
    <w:basedOn w:val="a"/>
    <w:next w:val="a"/>
    <w:autoRedefine/>
    <w:uiPriority w:val="39"/>
    <w:rsid w:val="00DB7C00"/>
    <w:pPr>
      <w:tabs>
        <w:tab w:val="right" w:leader="underscore" w:pos="9628"/>
      </w:tabs>
      <w:spacing w:before="120"/>
      <w:jc w:val="both"/>
    </w:pPr>
    <w:rPr>
      <w:b/>
      <w:i/>
      <w:snapToGrid w:val="0"/>
      <w:sz w:val="24"/>
      <w:lang w:val="ru-RU"/>
    </w:rPr>
  </w:style>
  <w:style w:type="character" w:styleId="af6">
    <w:name w:val="annotation reference"/>
    <w:rsid w:val="00DB7C00"/>
    <w:rPr>
      <w:sz w:val="16"/>
    </w:rPr>
  </w:style>
  <w:style w:type="paragraph" w:styleId="af7">
    <w:name w:val="annotation text"/>
    <w:basedOn w:val="a"/>
    <w:link w:val="af8"/>
    <w:rsid w:val="00DB7C00"/>
    <w:rPr>
      <w:sz w:val="20"/>
      <w:lang w:val="ru-RU"/>
    </w:rPr>
  </w:style>
  <w:style w:type="character" w:customStyle="1" w:styleId="af8">
    <w:name w:val="Текст примечания Знак"/>
    <w:basedOn w:val="a0"/>
    <w:link w:val="af7"/>
    <w:rsid w:val="00DB7C00"/>
  </w:style>
  <w:style w:type="paragraph" w:styleId="af9">
    <w:name w:val="Document Map"/>
    <w:basedOn w:val="a"/>
    <w:link w:val="afa"/>
    <w:rsid w:val="00DB7C00"/>
    <w:pPr>
      <w:shd w:val="clear" w:color="auto" w:fill="000080"/>
    </w:pPr>
    <w:rPr>
      <w:rFonts w:ascii="Tahoma" w:hAnsi="Tahoma"/>
      <w:sz w:val="20"/>
      <w:lang w:val="ru-RU"/>
    </w:rPr>
  </w:style>
  <w:style w:type="character" w:customStyle="1" w:styleId="afa">
    <w:name w:val="Схема документа Знак"/>
    <w:basedOn w:val="a0"/>
    <w:link w:val="af9"/>
    <w:rsid w:val="00DB7C00"/>
    <w:rPr>
      <w:rFonts w:ascii="Tahoma" w:hAnsi="Tahoma"/>
      <w:shd w:val="clear" w:color="auto" w:fill="000080"/>
    </w:rPr>
  </w:style>
  <w:style w:type="paragraph" w:styleId="afb">
    <w:name w:val="Block Text"/>
    <w:basedOn w:val="a"/>
    <w:rsid w:val="00DB7C00"/>
    <w:pPr>
      <w:ind w:left="1134" w:right="1213" w:firstLine="720"/>
      <w:jc w:val="both"/>
    </w:pPr>
    <w:rPr>
      <w:sz w:val="24"/>
      <w:szCs w:val="24"/>
      <w:lang w:val="ru-RU"/>
    </w:rPr>
  </w:style>
  <w:style w:type="paragraph" w:styleId="afc">
    <w:name w:val="Title"/>
    <w:basedOn w:val="a"/>
    <w:link w:val="afd"/>
    <w:qFormat/>
    <w:rsid w:val="00DB7C00"/>
    <w:pPr>
      <w:jc w:val="center"/>
    </w:pPr>
    <w:rPr>
      <w:b/>
      <w:lang w:val="ru-RU"/>
    </w:rPr>
  </w:style>
  <w:style w:type="character" w:customStyle="1" w:styleId="afd">
    <w:name w:val="Название Знак"/>
    <w:basedOn w:val="a0"/>
    <w:link w:val="afc"/>
    <w:rsid w:val="00DB7C00"/>
    <w:rPr>
      <w:b/>
      <w:sz w:val="26"/>
    </w:rPr>
  </w:style>
  <w:style w:type="paragraph" w:styleId="afe">
    <w:name w:val="Normal (Web)"/>
    <w:basedOn w:val="a"/>
    <w:rsid w:val="00DB7C0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HTML">
    <w:name w:val="HTML Preformatted"/>
    <w:aliases w:val="Заголовочек"/>
    <w:basedOn w:val="a"/>
    <w:link w:val="HTML0"/>
    <w:rsid w:val="00DB7C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eastAsia="Arial Unicode MS" w:cs="Arial Unicode MS"/>
      <w:color w:val="000000"/>
      <w:sz w:val="24"/>
      <w:lang w:val="ru-RU"/>
    </w:rPr>
  </w:style>
  <w:style w:type="character" w:customStyle="1" w:styleId="HTML0">
    <w:name w:val="Стандартный HTML Знак"/>
    <w:aliases w:val="Заголовочек Знак"/>
    <w:basedOn w:val="a0"/>
    <w:link w:val="HTML"/>
    <w:rsid w:val="00DB7C00"/>
    <w:rPr>
      <w:rFonts w:eastAsia="Arial Unicode MS" w:cs="Arial Unicode MS"/>
      <w:color w:val="000000"/>
      <w:sz w:val="24"/>
    </w:rPr>
  </w:style>
  <w:style w:type="paragraph" w:customStyle="1" w:styleId="xl36">
    <w:name w:val="xl36"/>
    <w:basedOn w:val="a"/>
    <w:rsid w:val="00DB7C0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customStyle="1" w:styleId="xl30">
    <w:name w:val="xl30"/>
    <w:basedOn w:val="a"/>
    <w:rsid w:val="00DB7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character" w:styleId="aff">
    <w:name w:val="Strong"/>
    <w:uiPriority w:val="22"/>
    <w:qFormat/>
    <w:rsid w:val="00DB7C00"/>
    <w:rPr>
      <w:b/>
      <w:bCs/>
    </w:rPr>
  </w:style>
  <w:style w:type="paragraph" w:customStyle="1" w:styleId="25">
    <w:name w:val="сновной текст с отступом 2"/>
    <w:basedOn w:val="a"/>
    <w:rsid w:val="00DB7C00"/>
    <w:pPr>
      <w:widowControl w:val="0"/>
      <w:ind w:firstLine="720"/>
      <w:jc w:val="both"/>
    </w:pPr>
    <w:rPr>
      <w:lang w:val="ru-RU"/>
    </w:rPr>
  </w:style>
  <w:style w:type="character" w:customStyle="1" w:styleId="aff0">
    <w:name w:val="Основной шрифт"/>
    <w:rsid w:val="00DB7C00"/>
  </w:style>
  <w:style w:type="paragraph" w:customStyle="1" w:styleId="ConsCell">
    <w:name w:val="ConsCell"/>
    <w:rsid w:val="00DB7C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B7C0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3">
    <w:name w:val="h3"/>
    <w:basedOn w:val="a0"/>
    <w:rsid w:val="00DB7C00"/>
  </w:style>
  <w:style w:type="paragraph" w:customStyle="1" w:styleId="16">
    <w:name w:val="Знак1 Знак Знак Знак"/>
    <w:basedOn w:val="a"/>
    <w:rsid w:val="00DB7C00"/>
    <w:rPr>
      <w:rFonts w:ascii="Verdana" w:hAnsi="Verdana" w:cs="Verdana"/>
      <w:sz w:val="20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DB7C0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DB7C00"/>
    <w:rPr>
      <w:rFonts w:ascii="Verdana" w:hAnsi="Verdana" w:cs="Verdana"/>
      <w:sz w:val="20"/>
      <w:lang w:val="en-US" w:eastAsia="en-US"/>
    </w:rPr>
  </w:style>
  <w:style w:type="paragraph" w:customStyle="1" w:styleId="Text">
    <w:name w:val="Text"/>
    <w:basedOn w:val="a"/>
    <w:rsid w:val="00DB7C00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napToGrid w:val="0"/>
      <w:sz w:val="22"/>
      <w:szCs w:val="22"/>
    </w:rPr>
  </w:style>
  <w:style w:type="paragraph" w:customStyle="1" w:styleId="aff1">
    <w:name w:val="Стиль"/>
    <w:rsid w:val="00DB7C00"/>
  </w:style>
  <w:style w:type="paragraph" w:customStyle="1" w:styleId="11Char">
    <w:name w:val="Знак1 Знак Знак Знак Знак Знак Знак Знак Знак1 Char"/>
    <w:basedOn w:val="a"/>
    <w:rsid w:val="00DB7C0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f2">
    <w:name w:val="Знак"/>
    <w:basedOn w:val="a"/>
    <w:rsid w:val="00DB7C00"/>
    <w:pPr>
      <w:widowControl w:val="0"/>
      <w:adjustRightInd w:val="0"/>
      <w:spacing w:after="160" w:line="240" w:lineRule="exact"/>
      <w:jc w:val="right"/>
    </w:pPr>
    <w:rPr>
      <w:sz w:val="20"/>
      <w:lang w:eastAsia="en-US"/>
    </w:rPr>
  </w:style>
  <w:style w:type="paragraph" w:customStyle="1" w:styleId="Iauiue">
    <w:name w:val="Iau?iue"/>
    <w:rsid w:val="00DB7C00"/>
    <w:rPr>
      <w:lang w:val="en-US"/>
    </w:rPr>
  </w:style>
  <w:style w:type="paragraph" w:customStyle="1" w:styleId="17">
    <w:name w:val="Обычный (веб)1"/>
    <w:basedOn w:val="a"/>
    <w:rsid w:val="00DB7C00"/>
    <w:pPr>
      <w:spacing w:after="120"/>
      <w:ind w:firstLine="240"/>
    </w:pPr>
    <w:rPr>
      <w:sz w:val="24"/>
      <w:szCs w:val="24"/>
      <w:lang w:val="ru-RU"/>
    </w:rPr>
  </w:style>
  <w:style w:type="paragraph" w:customStyle="1" w:styleId="consplusnormal0">
    <w:name w:val="consplusnormal"/>
    <w:basedOn w:val="a"/>
    <w:rsid w:val="00DB7C00"/>
    <w:pPr>
      <w:spacing w:line="255" w:lineRule="atLeast"/>
      <w:ind w:left="75" w:right="75" w:firstLine="720"/>
      <w:jc w:val="both"/>
    </w:pPr>
    <w:rPr>
      <w:rFonts w:ascii="Verdana" w:hAnsi="Verdana"/>
      <w:sz w:val="17"/>
      <w:szCs w:val="17"/>
      <w:lang w:val="ru-RU"/>
    </w:rPr>
  </w:style>
  <w:style w:type="paragraph" w:customStyle="1" w:styleId="aff3">
    <w:name w:val="+ТЕКСТ"/>
    <w:rsid w:val="00DB7C00"/>
    <w:pPr>
      <w:suppressAutoHyphens/>
      <w:ind w:firstLine="709"/>
      <w:jc w:val="both"/>
    </w:pPr>
    <w:rPr>
      <w:rFonts w:eastAsia="Arial"/>
      <w:bCs/>
      <w:iCs/>
      <w:sz w:val="26"/>
      <w:szCs w:val="28"/>
      <w:lang w:eastAsia="ar-SA"/>
    </w:rPr>
  </w:style>
  <w:style w:type="character" w:customStyle="1" w:styleId="FontStyle17">
    <w:name w:val="Font Style17"/>
    <w:rsid w:val="00DB7C0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">
    <w:name w:val="Font Style18"/>
    <w:rsid w:val="00DB7C00"/>
    <w:rPr>
      <w:rFonts w:ascii="Times New Roman" w:hAnsi="Times New Roman" w:cs="Times New Roman"/>
      <w:sz w:val="24"/>
      <w:szCs w:val="24"/>
    </w:rPr>
  </w:style>
  <w:style w:type="paragraph" w:customStyle="1" w:styleId="51">
    <w:name w:val="Знак5 Знак Знак Знак"/>
    <w:basedOn w:val="a"/>
    <w:rsid w:val="00DB7C0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BodyText22">
    <w:name w:val="Body Text 22"/>
    <w:basedOn w:val="a"/>
    <w:rsid w:val="00DB7C00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lang w:val="ru-RU"/>
    </w:rPr>
  </w:style>
  <w:style w:type="paragraph" w:customStyle="1" w:styleId="Style3">
    <w:name w:val="Style3"/>
    <w:basedOn w:val="a"/>
    <w:rsid w:val="00DB7C00"/>
    <w:pPr>
      <w:widowControl w:val="0"/>
      <w:autoSpaceDE w:val="0"/>
      <w:autoSpaceDN w:val="0"/>
      <w:adjustRightInd w:val="0"/>
      <w:spacing w:line="304" w:lineRule="exact"/>
      <w:ind w:firstLine="691"/>
      <w:jc w:val="both"/>
    </w:pPr>
    <w:rPr>
      <w:sz w:val="24"/>
      <w:szCs w:val="24"/>
      <w:lang w:val="ru-RU"/>
    </w:rPr>
  </w:style>
  <w:style w:type="paragraph" w:customStyle="1" w:styleId="Style4">
    <w:name w:val="Style4"/>
    <w:basedOn w:val="a"/>
    <w:rsid w:val="00DB7C00"/>
    <w:pPr>
      <w:widowControl w:val="0"/>
      <w:autoSpaceDE w:val="0"/>
      <w:autoSpaceDN w:val="0"/>
      <w:adjustRightInd w:val="0"/>
      <w:spacing w:line="300" w:lineRule="exact"/>
      <w:ind w:firstLine="523"/>
      <w:jc w:val="both"/>
    </w:pPr>
    <w:rPr>
      <w:sz w:val="24"/>
      <w:szCs w:val="24"/>
      <w:lang w:val="ru-RU"/>
    </w:rPr>
  </w:style>
  <w:style w:type="character" w:customStyle="1" w:styleId="FontStyle16">
    <w:name w:val="Font Style16"/>
    <w:rsid w:val="00DB7C00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DB7C0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DB7C00"/>
    <w:pPr>
      <w:widowControl w:val="0"/>
      <w:autoSpaceDE w:val="0"/>
      <w:autoSpaceDN w:val="0"/>
      <w:adjustRightInd w:val="0"/>
      <w:spacing w:line="300" w:lineRule="exact"/>
      <w:ind w:firstLine="814"/>
      <w:jc w:val="both"/>
    </w:pPr>
    <w:rPr>
      <w:sz w:val="24"/>
      <w:szCs w:val="24"/>
      <w:lang w:val="ru-RU"/>
    </w:rPr>
  </w:style>
  <w:style w:type="paragraph" w:customStyle="1" w:styleId="Style10">
    <w:name w:val="Style10"/>
    <w:basedOn w:val="a"/>
    <w:rsid w:val="00DB7C00"/>
    <w:pPr>
      <w:widowControl w:val="0"/>
      <w:autoSpaceDE w:val="0"/>
      <w:autoSpaceDN w:val="0"/>
      <w:adjustRightInd w:val="0"/>
      <w:spacing w:line="303" w:lineRule="exact"/>
      <w:ind w:firstLine="530"/>
      <w:jc w:val="both"/>
    </w:pPr>
    <w:rPr>
      <w:sz w:val="24"/>
      <w:szCs w:val="24"/>
      <w:lang w:val="ru-RU"/>
    </w:rPr>
  </w:style>
  <w:style w:type="paragraph" w:customStyle="1" w:styleId="Style1">
    <w:name w:val="Style1"/>
    <w:basedOn w:val="a"/>
    <w:rsid w:val="00DB7C00"/>
    <w:pPr>
      <w:widowControl w:val="0"/>
      <w:autoSpaceDE w:val="0"/>
      <w:autoSpaceDN w:val="0"/>
      <w:adjustRightInd w:val="0"/>
      <w:spacing w:line="302" w:lineRule="exact"/>
      <w:ind w:firstLine="530"/>
    </w:pPr>
    <w:rPr>
      <w:sz w:val="24"/>
      <w:szCs w:val="24"/>
      <w:lang w:val="ru-RU"/>
    </w:rPr>
  </w:style>
  <w:style w:type="paragraph" w:customStyle="1" w:styleId="Style6">
    <w:name w:val="Style6"/>
    <w:basedOn w:val="a"/>
    <w:rsid w:val="00DB7C00"/>
    <w:pPr>
      <w:widowControl w:val="0"/>
      <w:autoSpaceDE w:val="0"/>
      <w:autoSpaceDN w:val="0"/>
      <w:adjustRightInd w:val="0"/>
      <w:spacing w:line="300" w:lineRule="exact"/>
      <w:ind w:firstLine="643"/>
    </w:pPr>
    <w:rPr>
      <w:sz w:val="24"/>
      <w:szCs w:val="24"/>
      <w:lang w:val="ru-RU"/>
    </w:rPr>
  </w:style>
  <w:style w:type="paragraph" w:customStyle="1" w:styleId="Style11">
    <w:name w:val="Style11"/>
    <w:basedOn w:val="a"/>
    <w:rsid w:val="00DB7C00"/>
    <w:pPr>
      <w:widowControl w:val="0"/>
      <w:autoSpaceDE w:val="0"/>
      <w:autoSpaceDN w:val="0"/>
      <w:adjustRightInd w:val="0"/>
      <w:jc w:val="right"/>
    </w:pPr>
    <w:rPr>
      <w:sz w:val="24"/>
      <w:szCs w:val="24"/>
      <w:lang w:val="ru-RU"/>
    </w:rPr>
  </w:style>
  <w:style w:type="paragraph" w:customStyle="1" w:styleId="Style14">
    <w:name w:val="Style14"/>
    <w:basedOn w:val="a"/>
    <w:rsid w:val="00DB7C00"/>
    <w:pPr>
      <w:widowControl w:val="0"/>
      <w:autoSpaceDE w:val="0"/>
      <w:autoSpaceDN w:val="0"/>
      <w:adjustRightInd w:val="0"/>
      <w:spacing w:line="306" w:lineRule="exact"/>
      <w:ind w:firstLine="528"/>
    </w:pPr>
    <w:rPr>
      <w:sz w:val="24"/>
      <w:szCs w:val="24"/>
      <w:lang w:val="ru-RU"/>
    </w:rPr>
  </w:style>
  <w:style w:type="character" w:customStyle="1" w:styleId="FontStyle20">
    <w:name w:val="Font Style20"/>
    <w:rsid w:val="00DB7C00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8">
    <w:name w:val="Style8"/>
    <w:basedOn w:val="a"/>
    <w:rsid w:val="00DB7C00"/>
    <w:pPr>
      <w:widowControl w:val="0"/>
      <w:autoSpaceDE w:val="0"/>
      <w:autoSpaceDN w:val="0"/>
      <w:adjustRightInd w:val="0"/>
      <w:spacing w:line="298" w:lineRule="exact"/>
      <w:ind w:firstLine="528"/>
    </w:pPr>
    <w:rPr>
      <w:sz w:val="24"/>
      <w:szCs w:val="24"/>
      <w:lang w:val="ru-RU"/>
    </w:rPr>
  </w:style>
  <w:style w:type="paragraph" w:customStyle="1" w:styleId="Style12">
    <w:name w:val="Style12"/>
    <w:basedOn w:val="a"/>
    <w:rsid w:val="00DB7C00"/>
    <w:pPr>
      <w:widowControl w:val="0"/>
      <w:autoSpaceDE w:val="0"/>
      <w:autoSpaceDN w:val="0"/>
      <w:adjustRightInd w:val="0"/>
      <w:spacing w:line="300" w:lineRule="exact"/>
      <w:ind w:firstLine="350"/>
      <w:jc w:val="both"/>
    </w:pPr>
    <w:rPr>
      <w:sz w:val="24"/>
      <w:szCs w:val="24"/>
      <w:lang w:val="ru-RU"/>
    </w:rPr>
  </w:style>
  <w:style w:type="paragraph" w:customStyle="1" w:styleId="Style13">
    <w:name w:val="Style13"/>
    <w:basedOn w:val="a"/>
    <w:rsid w:val="00DB7C00"/>
    <w:pPr>
      <w:widowControl w:val="0"/>
      <w:autoSpaceDE w:val="0"/>
      <w:autoSpaceDN w:val="0"/>
      <w:adjustRightInd w:val="0"/>
      <w:spacing w:line="302" w:lineRule="exact"/>
      <w:ind w:firstLine="367"/>
      <w:jc w:val="both"/>
    </w:pPr>
    <w:rPr>
      <w:sz w:val="24"/>
      <w:szCs w:val="24"/>
      <w:lang w:val="ru-RU"/>
    </w:rPr>
  </w:style>
  <w:style w:type="paragraph" w:customStyle="1" w:styleId="Style7">
    <w:name w:val="Style7"/>
    <w:basedOn w:val="a"/>
    <w:rsid w:val="00DB7C00"/>
    <w:pPr>
      <w:widowControl w:val="0"/>
      <w:autoSpaceDE w:val="0"/>
      <w:autoSpaceDN w:val="0"/>
      <w:adjustRightInd w:val="0"/>
      <w:jc w:val="both"/>
    </w:pPr>
    <w:rPr>
      <w:sz w:val="24"/>
      <w:szCs w:val="24"/>
      <w:lang w:val="ru-RU"/>
    </w:rPr>
  </w:style>
  <w:style w:type="paragraph" w:customStyle="1" w:styleId="rvps698600">
    <w:name w:val="rvps698600"/>
    <w:basedOn w:val="a"/>
    <w:rsid w:val="00DB7C00"/>
    <w:pPr>
      <w:spacing w:after="167"/>
      <w:ind w:right="335"/>
    </w:pPr>
    <w:rPr>
      <w:rFonts w:ascii="Arial" w:hAnsi="Arial" w:cs="Arial"/>
      <w:color w:val="000000"/>
      <w:sz w:val="20"/>
      <w:lang w:val="ru-RU"/>
    </w:rPr>
  </w:style>
  <w:style w:type="character" w:customStyle="1" w:styleId="aff4">
    <w:name w:val="䅐Љ"/>
    <w:semiHidden/>
    <w:rsid w:val="00DB7C00"/>
    <w:rPr>
      <w:rFonts w:ascii="Arial" w:hAnsi="Arial" w:cs="Arial"/>
      <w:color w:val="000080"/>
      <w:sz w:val="20"/>
      <w:szCs w:val="20"/>
    </w:rPr>
  </w:style>
  <w:style w:type="paragraph" w:customStyle="1" w:styleId="26">
    <w:name w:val="Обычный2"/>
    <w:basedOn w:val="a"/>
    <w:rsid w:val="00DB7C0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ontStyle117">
    <w:name w:val="Font Style117"/>
    <w:rsid w:val="00DB7C00"/>
    <w:rPr>
      <w:rFonts w:ascii="Times New Roman" w:hAnsi="Times New Roman" w:cs="Times New Roman"/>
      <w:sz w:val="26"/>
      <w:szCs w:val="26"/>
    </w:rPr>
  </w:style>
  <w:style w:type="paragraph" w:customStyle="1" w:styleId="18">
    <w:name w:val="Абзац списка1"/>
    <w:basedOn w:val="a"/>
    <w:rsid w:val="00DB7C00"/>
    <w:pPr>
      <w:ind w:left="720"/>
      <w:contextualSpacing/>
      <w:jc w:val="center"/>
    </w:pPr>
    <w:rPr>
      <w:szCs w:val="22"/>
      <w:lang w:val="ru-RU" w:eastAsia="en-US"/>
    </w:rPr>
  </w:style>
  <w:style w:type="paragraph" w:customStyle="1" w:styleId="Default">
    <w:name w:val="Default"/>
    <w:rsid w:val="00DB7C00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aff5">
    <w:name w:val="Оформление мониторинга"/>
    <w:basedOn w:val="a"/>
    <w:link w:val="aff6"/>
    <w:rsid w:val="00DB7C00"/>
    <w:pPr>
      <w:spacing w:line="300" w:lineRule="exact"/>
      <w:ind w:firstLine="709"/>
      <w:jc w:val="both"/>
    </w:pPr>
    <w:rPr>
      <w:szCs w:val="26"/>
      <w:lang w:val="ru-RU"/>
    </w:rPr>
  </w:style>
  <w:style w:type="character" w:customStyle="1" w:styleId="aff6">
    <w:name w:val="Оформление мониторинга Знак"/>
    <w:link w:val="aff5"/>
    <w:rsid w:val="00DB7C00"/>
    <w:rPr>
      <w:sz w:val="26"/>
      <w:szCs w:val="26"/>
    </w:rPr>
  </w:style>
  <w:style w:type="paragraph" w:customStyle="1" w:styleId="aff7">
    <w:name w:val="Оформление мониторинга (Название)"/>
    <w:basedOn w:val="a"/>
    <w:link w:val="aff8"/>
    <w:rsid w:val="00DB7C00"/>
    <w:pPr>
      <w:spacing w:line="300" w:lineRule="exact"/>
      <w:ind w:firstLine="709"/>
      <w:jc w:val="both"/>
    </w:pPr>
    <w:rPr>
      <w:b/>
      <w:i/>
      <w:lang w:val="ru-RU"/>
    </w:rPr>
  </w:style>
  <w:style w:type="character" w:customStyle="1" w:styleId="aff8">
    <w:name w:val="Оформление мониторинга (Название) Знак Знак"/>
    <w:link w:val="aff7"/>
    <w:rsid w:val="00DB7C00"/>
    <w:rPr>
      <w:b/>
      <w:i/>
      <w:sz w:val="26"/>
    </w:rPr>
  </w:style>
  <w:style w:type="paragraph" w:styleId="aff9">
    <w:name w:val="No Spacing"/>
    <w:qFormat/>
    <w:rsid w:val="00DB7C00"/>
    <w:rPr>
      <w:rFonts w:ascii="Calibri" w:eastAsia="Calibri" w:hAnsi="Calibri"/>
      <w:sz w:val="24"/>
      <w:szCs w:val="24"/>
      <w:lang w:eastAsia="en-US"/>
    </w:rPr>
  </w:style>
  <w:style w:type="paragraph" w:customStyle="1" w:styleId="19">
    <w:name w:val="Основной текст1"/>
    <w:basedOn w:val="a"/>
    <w:rsid w:val="00DB7C00"/>
    <w:pPr>
      <w:snapToGrid w:val="0"/>
      <w:jc w:val="center"/>
    </w:pPr>
    <w:rPr>
      <w:b/>
      <w:i/>
      <w:sz w:val="28"/>
      <w:u w:val="single"/>
      <w:lang w:val="ru-RU"/>
    </w:rPr>
  </w:style>
  <w:style w:type="character" w:styleId="affa">
    <w:name w:val="Emphasis"/>
    <w:basedOn w:val="a0"/>
    <w:uiPriority w:val="20"/>
    <w:qFormat/>
    <w:rsid w:val="00DB7C0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93"/>
    <w:rPr>
      <w:sz w:val="26"/>
      <w:lang w:val="en-GB"/>
    </w:rPr>
  </w:style>
  <w:style w:type="paragraph" w:styleId="1">
    <w:name w:val="heading 1"/>
    <w:basedOn w:val="a"/>
    <w:next w:val="a"/>
    <w:link w:val="10"/>
    <w:qFormat/>
    <w:rsid w:val="00DB7C00"/>
    <w:pPr>
      <w:keepNext/>
      <w:outlineLvl w:val="0"/>
    </w:pPr>
    <w:rPr>
      <w:rFonts w:ascii="Times New Roman CYR" w:hAnsi="Times New Roman CYR"/>
      <w:b/>
      <w:sz w:val="24"/>
      <w:u w:val="single"/>
      <w:lang w:val="ru-RU"/>
    </w:rPr>
  </w:style>
  <w:style w:type="paragraph" w:styleId="2">
    <w:name w:val="heading 2"/>
    <w:basedOn w:val="a"/>
    <w:next w:val="a"/>
    <w:link w:val="20"/>
    <w:qFormat/>
    <w:rsid w:val="00DB7C00"/>
    <w:pPr>
      <w:keepNext/>
      <w:spacing w:before="240" w:after="60"/>
      <w:outlineLvl w:val="1"/>
    </w:pPr>
    <w:rPr>
      <w:rFonts w:ascii="Arial" w:hAnsi="Arial"/>
      <w:b/>
      <w:i/>
      <w:sz w:val="24"/>
      <w:lang w:val="ru-RU"/>
    </w:rPr>
  </w:style>
  <w:style w:type="paragraph" w:styleId="3">
    <w:name w:val="heading 3"/>
    <w:basedOn w:val="a"/>
    <w:next w:val="a"/>
    <w:link w:val="30"/>
    <w:qFormat/>
    <w:rsid w:val="00DB7C00"/>
    <w:pPr>
      <w:keepNext/>
      <w:ind w:firstLine="720"/>
      <w:outlineLvl w:val="2"/>
    </w:pPr>
    <w:rPr>
      <w:b/>
      <w:i/>
      <w:lang w:val="ru-RU"/>
    </w:rPr>
  </w:style>
  <w:style w:type="paragraph" w:styleId="4">
    <w:name w:val="heading 4"/>
    <w:basedOn w:val="a"/>
    <w:next w:val="a"/>
    <w:link w:val="40"/>
    <w:qFormat/>
    <w:rsid w:val="00DB7C00"/>
    <w:pPr>
      <w:keepNext/>
      <w:ind w:left="720" w:right="84"/>
      <w:jc w:val="both"/>
      <w:outlineLvl w:val="3"/>
    </w:pPr>
    <w:rPr>
      <w:sz w:val="24"/>
      <w:lang w:val="ru-RU"/>
    </w:rPr>
  </w:style>
  <w:style w:type="paragraph" w:styleId="5">
    <w:name w:val="heading 5"/>
    <w:basedOn w:val="a"/>
    <w:next w:val="a"/>
    <w:link w:val="50"/>
    <w:qFormat/>
    <w:rsid w:val="00DB7C00"/>
    <w:pPr>
      <w:keepNext/>
      <w:ind w:firstLine="720"/>
      <w:jc w:val="both"/>
      <w:outlineLvl w:val="4"/>
    </w:pPr>
    <w:rPr>
      <w:b/>
      <w:i/>
      <w:sz w:val="24"/>
      <w:lang w:val="ru-RU"/>
    </w:rPr>
  </w:style>
  <w:style w:type="paragraph" w:styleId="6">
    <w:name w:val="heading 6"/>
    <w:basedOn w:val="a"/>
    <w:next w:val="a"/>
    <w:link w:val="60"/>
    <w:qFormat/>
    <w:rsid w:val="00DB7C00"/>
    <w:pPr>
      <w:keepNext/>
      <w:ind w:firstLine="709"/>
      <w:jc w:val="both"/>
      <w:outlineLvl w:val="5"/>
    </w:pPr>
    <w:rPr>
      <w:b/>
      <w:i/>
      <w:sz w:val="24"/>
      <w:lang w:val="ru-RU"/>
    </w:rPr>
  </w:style>
  <w:style w:type="paragraph" w:styleId="7">
    <w:name w:val="heading 7"/>
    <w:basedOn w:val="a"/>
    <w:next w:val="a"/>
    <w:link w:val="70"/>
    <w:qFormat/>
    <w:rsid w:val="00DB7C00"/>
    <w:pPr>
      <w:keepNext/>
      <w:jc w:val="both"/>
      <w:outlineLvl w:val="6"/>
    </w:pPr>
    <w:rPr>
      <w:b/>
      <w:lang w:val="ru-RU"/>
    </w:rPr>
  </w:style>
  <w:style w:type="paragraph" w:styleId="8">
    <w:name w:val="heading 8"/>
    <w:basedOn w:val="a"/>
    <w:next w:val="a"/>
    <w:link w:val="80"/>
    <w:qFormat/>
    <w:rsid w:val="00DB7C00"/>
    <w:pPr>
      <w:keepNext/>
      <w:ind w:firstLine="709"/>
      <w:jc w:val="both"/>
      <w:outlineLvl w:val="7"/>
    </w:pPr>
    <w:rPr>
      <w:b/>
      <w:i/>
      <w:lang w:val="ru-RU"/>
    </w:rPr>
  </w:style>
  <w:style w:type="paragraph" w:styleId="9">
    <w:name w:val="heading 9"/>
    <w:basedOn w:val="a"/>
    <w:next w:val="a"/>
    <w:link w:val="90"/>
    <w:qFormat/>
    <w:rsid w:val="00DB7C00"/>
    <w:pPr>
      <w:keepNext/>
      <w:jc w:val="both"/>
      <w:outlineLvl w:val="8"/>
    </w:pPr>
    <w:rPr>
      <w:snapToGrid w:val="0"/>
      <w:color w:val="000000"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F9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E4F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aliases w:val="bt"/>
    <w:basedOn w:val="a"/>
    <w:rsid w:val="007E4F93"/>
    <w:pPr>
      <w:jc w:val="center"/>
    </w:pPr>
    <w:rPr>
      <w:b/>
      <w:sz w:val="28"/>
      <w:szCs w:val="28"/>
      <w:lang w:val="ru-RU"/>
    </w:rPr>
  </w:style>
  <w:style w:type="paragraph" w:customStyle="1" w:styleId="ConsNormal">
    <w:name w:val="ConsNormal"/>
    <w:rsid w:val="007E4F9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ConsTitle">
    <w:name w:val="ConsTitle"/>
    <w:rsid w:val="007E4F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lang w:eastAsia="en-US"/>
    </w:rPr>
  </w:style>
  <w:style w:type="paragraph" w:styleId="a4">
    <w:name w:val="Balloon Text"/>
    <w:basedOn w:val="a"/>
    <w:semiHidden/>
    <w:rsid w:val="007E4F93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rsid w:val="007E4F93"/>
    <w:rPr>
      <w:rFonts w:ascii="Verdana" w:hAnsi="Verdana" w:cs="Verdana"/>
      <w:sz w:val="20"/>
      <w:lang w:val="en-US" w:eastAsia="en-US"/>
    </w:rPr>
  </w:style>
  <w:style w:type="table" w:styleId="a6">
    <w:name w:val="Table Grid"/>
    <w:basedOn w:val="a1"/>
    <w:uiPriority w:val="59"/>
    <w:rsid w:val="0004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625E1"/>
    <w:pPr>
      <w:ind w:left="720"/>
      <w:contextualSpacing/>
    </w:pPr>
    <w:rPr>
      <w:sz w:val="20"/>
      <w:lang w:val="ru-RU"/>
    </w:rPr>
  </w:style>
  <w:style w:type="paragraph" w:styleId="a8">
    <w:name w:val="header"/>
    <w:basedOn w:val="a"/>
    <w:link w:val="a9"/>
    <w:rsid w:val="00C20C2C"/>
    <w:pPr>
      <w:tabs>
        <w:tab w:val="center" w:pos="4536"/>
        <w:tab w:val="right" w:pos="9072"/>
      </w:tabs>
    </w:pPr>
    <w:rPr>
      <w:rFonts w:ascii="Times New Roman CYR" w:hAnsi="Times New Roman CYR"/>
    </w:rPr>
  </w:style>
  <w:style w:type="character" w:customStyle="1" w:styleId="a9">
    <w:name w:val="Верхний колонтитул Знак"/>
    <w:basedOn w:val="a0"/>
    <w:link w:val="a8"/>
    <w:rsid w:val="00C20C2C"/>
    <w:rPr>
      <w:rFonts w:ascii="Times New Roman CYR" w:hAnsi="Times New Roman CYR"/>
      <w:sz w:val="26"/>
      <w:lang w:val="en-GB"/>
    </w:rPr>
  </w:style>
  <w:style w:type="paragraph" w:styleId="21">
    <w:name w:val="Body Text Indent 2"/>
    <w:basedOn w:val="a"/>
    <w:link w:val="22"/>
    <w:rsid w:val="003829B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829B1"/>
    <w:rPr>
      <w:sz w:val="26"/>
      <w:lang w:val="en-GB"/>
    </w:rPr>
  </w:style>
  <w:style w:type="paragraph" w:customStyle="1" w:styleId="ConsNonformat">
    <w:name w:val="ConsNonformat"/>
    <w:rsid w:val="003829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link w:val="32"/>
    <w:rsid w:val="003829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829B1"/>
    <w:rPr>
      <w:sz w:val="16"/>
      <w:szCs w:val="16"/>
      <w:lang w:val="en-GB"/>
    </w:rPr>
  </w:style>
  <w:style w:type="character" w:styleId="aa">
    <w:name w:val="Hyperlink"/>
    <w:basedOn w:val="a0"/>
    <w:unhideWhenUsed/>
    <w:rsid w:val="00415AAD"/>
    <w:rPr>
      <w:color w:val="0000FF"/>
      <w:u w:val="single"/>
    </w:rPr>
  </w:style>
  <w:style w:type="paragraph" w:styleId="23">
    <w:name w:val="Body Text 2"/>
    <w:basedOn w:val="a"/>
    <w:link w:val="24"/>
    <w:rsid w:val="00DB7C0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B7C00"/>
    <w:rPr>
      <w:sz w:val="26"/>
      <w:lang w:val="en-GB"/>
    </w:rPr>
  </w:style>
  <w:style w:type="character" w:customStyle="1" w:styleId="10">
    <w:name w:val="Заголовок 1 Знак"/>
    <w:basedOn w:val="a0"/>
    <w:link w:val="1"/>
    <w:rsid w:val="00DB7C00"/>
    <w:rPr>
      <w:rFonts w:ascii="Times New Roman CYR" w:hAnsi="Times New Roman CYR"/>
      <w:b/>
      <w:sz w:val="24"/>
      <w:u w:val="single"/>
    </w:rPr>
  </w:style>
  <w:style w:type="character" w:customStyle="1" w:styleId="20">
    <w:name w:val="Заголовок 2 Знак"/>
    <w:basedOn w:val="a0"/>
    <w:link w:val="2"/>
    <w:rsid w:val="00DB7C00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DB7C00"/>
    <w:rPr>
      <w:b/>
      <w:i/>
      <w:sz w:val="26"/>
    </w:rPr>
  </w:style>
  <w:style w:type="character" w:customStyle="1" w:styleId="40">
    <w:name w:val="Заголовок 4 Знак"/>
    <w:basedOn w:val="a0"/>
    <w:link w:val="4"/>
    <w:rsid w:val="00DB7C00"/>
    <w:rPr>
      <w:sz w:val="24"/>
    </w:rPr>
  </w:style>
  <w:style w:type="character" w:customStyle="1" w:styleId="50">
    <w:name w:val="Заголовок 5 Знак"/>
    <w:basedOn w:val="a0"/>
    <w:link w:val="5"/>
    <w:rsid w:val="00DB7C00"/>
    <w:rPr>
      <w:b/>
      <w:i/>
      <w:sz w:val="24"/>
    </w:rPr>
  </w:style>
  <w:style w:type="character" w:customStyle="1" w:styleId="60">
    <w:name w:val="Заголовок 6 Знак"/>
    <w:basedOn w:val="a0"/>
    <w:link w:val="6"/>
    <w:rsid w:val="00DB7C00"/>
    <w:rPr>
      <w:b/>
      <w:i/>
      <w:sz w:val="24"/>
    </w:rPr>
  </w:style>
  <w:style w:type="character" w:customStyle="1" w:styleId="70">
    <w:name w:val="Заголовок 7 Знак"/>
    <w:basedOn w:val="a0"/>
    <w:link w:val="7"/>
    <w:rsid w:val="00DB7C00"/>
    <w:rPr>
      <w:b/>
      <w:sz w:val="26"/>
    </w:rPr>
  </w:style>
  <w:style w:type="character" w:customStyle="1" w:styleId="80">
    <w:name w:val="Заголовок 8 Знак"/>
    <w:basedOn w:val="a0"/>
    <w:link w:val="8"/>
    <w:rsid w:val="00DB7C00"/>
    <w:rPr>
      <w:b/>
      <w:i/>
      <w:sz w:val="26"/>
    </w:rPr>
  </w:style>
  <w:style w:type="character" w:customStyle="1" w:styleId="90">
    <w:name w:val="Заголовок 9 Знак"/>
    <w:basedOn w:val="a0"/>
    <w:link w:val="9"/>
    <w:rsid w:val="00DB7C00"/>
    <w:rPr>
      <w:snapToGrid w:val="0"/>
      <w:color w:val="000000"/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DB7C00"/>
  </w:style>
  <w:style w:type="paragraph" w:styleId="ab">
    <w:name w:val="Body Text Indent"/>
    <w:aliases w:val="Основной текст 1,Нумерованный список !!,Надин стиль"/>
    <w:basedOn w:val="a"/>
    <w:link w:val="ac"/>
    <w:rsid w:val="00DB7C00"/>
    <w:pPr>
      <w:ind w:firstLine="720"/>
      <w:jc w:val="both"/>
    </w:pPr>
    <w:rPr>
      <w:sz w:val="24"/>
      <w:lang w:val="ru-RU"/>
    </w:r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"/>
    <w:basedOn w:val="a0"/>
    <w:link w:val="ab"/>
    <w:rsid w:val="00DB7C00"/>
    <w:rPr>
      <w:sz w:val="24"/>
    </w:rPr>
  </w:style>
  <w:style w:type="character" w:styleId="ad">
    <w:name w:val="footnote reference"/>
    <w:rsid w:val="00DB7C00"/>
    <w:rPr>
      <w:vertAlign w:val="superscript"/>
    </w:rPr>
  </w:style>
  <w:style w:type="paragraph" w:styleId="ae">
    <w:name w:val="footnote text"/>
    <w:basedOn w:val="a"/>
    <w:link w:val="af"/>
    <w:rsid w:val="00DB7C00"/>
    <w:rPr>
      <w:sz w:val="20"/>
      <w:lang w:val="ru-RU"/>
    </w:rPr>
  </w:style>
  <w:style w:type="character" w:customStyle="1" w:styleId="af">
    <w:name w:val="Текст сноски Знак"/>
    <w:basedOn w:val="a0"/>
    <w:link w:val="ae"/>
    <w:rsid w:val="00DB7C00"/>
  </w:style>
  <w:style w:type="paragraph" w:customStyle="1" w:styleId="def">
    <w:name w:val="def"/>
    <w:basedOn w:val="a"/>
    <w:rsid w:val="00DB7C00"/>
    <w:pPr>
      <w:widowControl w:val="0"/>
      <w:ind w:firstLine="720"/>
      <w:jc w:val="both"/>
    </w:pPr>
    <w:rPr>
      <w:sz w:val="24"/>
      <w:lang w:val="en-US"/>
    </w:rPr>
  </w:style>
  <w:style w:type="paragraph" w:customStyle="1" w:styleId="210">
    <w:name w:val="Основной текст с отступом 21"/>
    <w:basedOn w:val="a"/>
    <w:rsid w:val="00DB7C00"/>
    <w:pPr>
      <w:ind w:firstLine="720"/>
    </w:pPr>
    <w:rPr>
      <w:lang w:val="ru-RU"/>
    </w:rPr>
  </w:style>
  <w:style w:type="paragraph" w:customStyle="1" w:styleId="12">
    <w:name w:val="Обычный1"/>
    <w:rsid w:val="00DB7C00"/>
    <w:pPr>
      <w:outlineLvl w:val="0"/>
    </w:pPr>
    <w:rPr>
      <w:sz w:val="26"/>
      <w:u w:val="single"/>
    </w:rPr>
  </w:style>
  <w:style w:type="paragraph" w:styleId="33">
    <w:name w:val="Body Text Indent 3"/>
    <w:basedOn w:val="a"/>
    <w:link w:val="34"/>
    <w:rsid w:val="00DB7C00"/>
    <w:pPr>
      <w:ind w:firstLine="851"/>
      <w:jc w:val="both"/>
    </w:pPr>
    <w:rPr>
      <w:sz w:val="24"/>
      <w:lang w:val="ru-RU"/>
    </w:rPr>
  </w:style>
  <w:style w:type="character" w:customStyle="1" w:styleId="34">
    <w:name w:val="Основной текст с отступом 3 Знак"/>
    <w:basedOn w:val="a0"/>
    <w:link w:val="33"/>
    <w:rsid w:val="00DB7C00"/>
    <w:rPr>
      <w:sz w:val="24"/>
    </w:rPr>
  </w:style>
  <w:style w:type="paragraph" w:customStyle="1" w:styleId="13">
    <w:name w:val="Квадрат1"/>
    <w:basedOn w:val="a"/>
    <w:rsid w:val="00DB7C00"/>
    <w:pPr>
      <w:widowControl w:val="0"/>
      <w:jc w:val="both"/>
    </w:pPr>
    <w:rPr>
      <w:sz w:val="24"/>
      <w:lang w:val="en-US"/>
    </w:rPr>
  </w:style>
  <w:style w:type="paragraph" w:styleId="af0">
    <w:name w:val="Plain Text"/>
    <w:basedOn w:val="a"/>
    <w:link w:val="af1"/>
    <w:uiPriority w:val="99"/>
    <w:rsid w:val="00DB7C00"/>
    <w:rPr>
      <w:rFonts w:ascii="Courier New" w:hAnsi="Courier New"/>
      <w:snapToGrid w:val="0"/>
      <w:sz w:val="20"/>
      <w:lang w:val="ru-RU"/>
    </w:rPr>
  </w:style>
  <w:style w:type="character" w:customStyle="1" w:styleId="af1">
    <w:name w:val="Текст Знак"/>
    <w:basedOn w:val="a0"/>
    <w:link w:val="af0"/>
    <w:uiPriority w:val="99"/>
    <w:rsid w:val="00DB7C00"/>
    <w:rPr>
      <w:rFonts w:ascii="Courier New" w:hAnsi="Courier New"/>
      <w:snapToGrid w:val="0"/>
    </w:rPr>
  </w:style>
  <w:style w:type="paragraph" w:customStyle="1" w:styleId="211">
    <w:name w:val="Основной текст 21"/>
    <w:basedOn w:val="12"/>
    <w:rsid w:val="00DB7C00"/>
    <w:pPr>
      <w:ind w:firstLine="709"/>
      <w:jc w:val="both"/>
    </w:pPr>
    <w:rPr>
      <w:sz w:val="24"/>
    </w:rPr>
  </w:style>
  <w:style w:type="paragraph" w:customStyle="1" w:styleId="14">
    <w:name w:val="Верхний колонтитул1"/>
    <w:basedOn w:val="12"/>
    <w:rsid w:val="00DB7C00"/>
    <w:pPr>
      <w:tabs>
        <w:tab w:val="center" w:pos="4536"/>
        <w:tab w:val="right" w:pos="9072"/>
      </w:tabs>
    </w:pPr>
  </w:style>
  <w:style w:type="paragraph" w:customStyle="1" w:styleId="310">
    <w:name w:val="Основной текст с отступом 31"/>
    <w:basedOn w:val="12"/>
    <w:rsid w:val="00DB7C00"/>
    <w:pPr>
      <w:ind w:firstLine="709"/>
      <w:jc w:val="both"/>
    </w:pPr>
  </w:style>
  <w:style w:type="paragraph" w:styleId="af2">
    <w:name w:val="caption"/>
    <w:basedOn w:val="a"/>
    <w:qFormat/>
    <w:rsid w:val="00DB7C00"/>
    <w:pPr>
      <w:ind w:firstLine="720"/>
      <w:jc w:val="center"/>
    </w:pPr>
    <w:rPr>
      <w:b/>
      <w:i/>
      <w:lang w:val="ru-RU"/>
    </w:rPr>
  </w:style>
  <w:style w:type="character" w:styleId="af3">
    <w:name w:val="page number"/>
    <w:basedOn w:val="a0"/>
    <w:rsid w:val="00DB7C00"/>
  </w:style>
  <w:style w:type="paragraph" w:styleId="af4">
    <w:name w:val="footer"/>
    <w:basedOn w:val="a"/>
    <w:link w:val="af5"/>
    <w:rsid w:val="00DB7C00"/>
    <w:pPr>
      <w:tabs>
        <w:tab w:val="center" w:pos="4153"/>
        <w:tab w:val="right" w:pos="8306"/>
      </w:tabs>
    </w:pPr>
    <w:rPr>
      <w:lang w:val="ru-RU"/>
    </w:rPr>
  </w:style>
  <w:style w:type="character" w:customStyle="1" w:styleId="af5">
    <w:name w:val="Нижний колонтитул Знак"/>
    <w:basedOn w:val="a0"/>
    <w:link w:val="af4"/>
    <w:rsid w:val="00DB7C00"/>
    <w:rPr>
      <w:sz w:val="26"/>
    </w:rPr>
  </w:style>
  <w:style w:type="paragraph" w:customStyle="1" w:styleId="212">
    <w:name w:val="Заголовок 21"/>
    <w:basedOn w:val="12"/>
    <w:next w:val="12"/>
    <w:rsid w:val="00DB7C00"/>
    <w:pPr>
      <w:widowControl w:val="0"/>
      <w:spacing w:before="240"/>
      <w:outlineLvl w:val="9"/>
    </w:pPr>
    <w:rPr>
      <w:rFonts w:ascii="Arial" w:hAnsi="Arial"/>
      <w:b/>
      <w:i/>
      <w:sz w:val="24"/>
      <w:u w:val="none"/>
    </w:rPr>
  </w:style>
  <w:style w:type="paragraph" w:customStyle="1" w:styleId="213">
    <w:name w:val="Оглавление 21"/>
    <w:basedOn w:val="12"/>
    <w:next w:val="12"/>
    <w:autoRedefine/>
    <w:rsid w:val="00DB7C00"/>
    <w:pPr>
      <w:tabs>
        <w:tab w:val="right" w:leader="dot" w:pos="8963"/>
      </w:tabs>
      <w:ind w:left="200"/>
      <w:outlineLvl w:val="9"/>
    </w:pPr>
    <w:rPr>
      <w:u w:val="none"/>
    </w:rPr>
  </w:style>
  <w:style w:type="paragraph" w:styleId="15">
    <w:name w:val="toc 1"/>
    <w:basedOn w:val="a"/>
    <w:next w:val="a"/>
    <w:autoRedefine/>
    <w:uiPriority w:val="39"/>
    <w:rsid w:val="00DB7C00"/>
    <w:pPr>
      <w:tabs>
        <w:tab w:val="right" w:leader="underscore" w:pos="9628"/>
      </w:tabs>
      <w:spacing w:before="120"/>
      <w:jc w:val="both"/>
    </w:pPr>
    <w:rPr>
      <w:b/>
      <w:i/>
      <w:snapToGrid w:val="0"/>
      <w:sz w:val="24"/>
      <w:lang w:val="ru-RU"/>
    </w:rPr>
  </w:style>
  <w:style w:type="character" w:styleId="af6">
    <w:name w:val="annotation reference"/>
    <w:rsid w:val="00DB7C00"/>
    <w:rPr>
      <w:sz w:val="16"/>
    </w:rPr>
  </w:style>
  <w:style w:type="paragraph" w:styleId="af7">
    <w:name w:val="annotation text"/>
    <w:basedOn w:val="a"/>
    <w:link w:val="af8"/>
    <w:rsid w:val="00DB7C00"/>
    <w:rPr>
      <w:sz w:val="20"/>
      <w:lang w:val="ru-RU"/>
    </w:rPr>
  </w:style>
  <w:style w:type="character" w:customStyle="1" w:styleId="af8">
    <w:name w:val="Текст примечания Знак"/>
    <w:basedOn w:val="a0"/>
    <w:link w:val="af7"/>
    <w:rsid w:val="00DB7C00"/>
  </w:style>
  <w:style w:type="paragraph" w:styleId="af9">
    <w:name w:val="Document Map"/>
    <w:basedOn w:val="a"/>
    <w:link w:val="afa"/>
    <w:rsid w:val="00DB7C00"/>
    <w:pPr>
      <w:shd w:val="clear" w:color="auto" w:fill="000080"/>
    </w:pPr>
    <w:rPr>
      <w:rFonts w:ascii="Tahoma" w:hAnsi="Tahoma"/>
      <w:sz w:val="20"/>
      <w:lang w:val="ru-RU"/>
    </w:rPr>
  </w:style>
  <w:style w:type="character" w:customStyle="1" w:styleId="afa">
    <w:name w:val="Схема документа Знак"/>
    <w:basedOn w:val="a0"/>
    <w:link w:val="af9"/>
    <w:rsid w:val="00DB7C00"/>
    <w:rPr>
      <w:rFonts w:ascii="Tahoma" w:hAnsi="Tahoma"/>
      <w:shd w:val="clear" w:color="auto" w:fill="000080"/>
    </w:rPr>
  </w:style>
  <w:style w:type="paragraph" w:styleId="afb">
    <w:name w:val="Block Text"/>
    <w:basedOn w:val="a"/>
    <w:rsid w:val="00DB7C00"/>
    <w:pPr>
      <w:ind w:left="1134" w:right="1213" w:firstLine="720"/>
      <w:jc w:val="both"/>
    </w:pPr>
    <w:rPr>
      <w:sz w:val="24"/>
      <w:szCs w:val="24"/>
      <w:lang w:val="ru-RU"/>
    </w:rPr>
  </w:style>
  <w:style w:type="paragraph" w:styleId="afc">
    <w:name w:val="Title"/>
    <w:basedOn w:val="a"/>
    <w:link w:val="afd"/>
    <w:qFormat/>
    <w:rsid w:val="00DB7C00"/>
    <w:pPr>
      <w:jc w:val="center"/>
    </w:pPr>
    <w:rPr>
      <w:b/>
      <w:lang w:val="ru-RU"/>
    </w:rPr>
  </w:style>
  <w:style w:type="character" w:customStyle="1" w:styleId="afd">
    <w:name w:val="Название Знак"/>
    <w:basedOn w:val="a0"/>
    <w:link w:val="afc"/>
    <w:rsid w:val="00DB7C00"/>
    <w:rPr>
      <w:b/>
      <w:sz w:val="26"/>
    </w:rPr>
  </w:style>
  <w:style w:type="paragraph" w:styleId="afe">
    <w:name w:val="Normal (Web)"/>
    <w:basedOn w:val="a"/>
    <w:rsid w:val="00DB7C0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HTML">
    <w:name w:val="HTML Preformatted"/>
    <w:aliases w:val="Заголовочек"/>
    <w:basedOn w:val="a"/>
    <w:link w:val="HTML0"/>
    <w:rsid w:val="00DB7C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eastAsia="Arial Unicode MS" w:cs="Arial Unicode MS"/>
      <w:color w:val="000000"/>
      <w:sz w:val="24"/>
      <w:lang w:val="ru-RU"/>
    </w:rPr>
  </w:style>
  <w:style w:type="character" w:customStyle="1" w:styleId="HTML0">
    <w:name w:val="Стандартный HTML Знак"/>
    <w:aliases w:val="Заголовочек Знак"/>
    <w:basedOn w:val="a0"/>
    <w:link w:val="HTML"/>
    <w:rsid w:val="00DB7C00"/>
    <w:rPr>
      <w:rFonts w:eastAsia="Arial Unicode MS" w:cs="Arial Unicode MS"/>
      <w:color w:val="000000"/>
      <w:sz w:val="24"/>
    </w:rPr>
  </w:style>
  <w:style w:type="paragraph" w:customStyle="1" w:styleId="xl36">
    <w:name w:val="xl36"/>
    <w:basedOn w:val="a"/>
    <w:rsid w:val="00DB7C0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customStyle="1" w:styleId="xl30">
    <w:name w:val="xl30"/>
    <w:basedOn w:val="a"/>
    <w:rsid w:val="00DB7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character" w:styleId="aff">
    <w:name w:val="Strong"/>
    <w:uiPriority w:val="22"/>
    <w:qFormat/>
    <w:rsid w:val="00DB7C00"/>
    <w:rPr>
      <w:b/>
      <w:bCs/>
    </w:rPr>
  </w:style>
  <w:style w:type="paragraph" w:customStyle="1" w:styleId="25">
    <w:name w:val="сновной текст с отступом 2"/>
    <w:basedOn w:val="a"/>
    <w:rsid w:val="00DB7C00"/>
    <w:pPr>
      <w:widowControl w:val="0"/>
      <w:ind w:firstLine="720"/>
      <w:jc w:val="both"/>
    </w:pPr>
    <w:rPr>
      <w:lang w:val="ru-RU"/>
    </w:rPr>
  </w:style>
  <w:style w:type="character" w:customStyle="1" w:styleId="aff0">
    <w:name w:val="Основной шрифт"/>
    <w:rsid w:val="00DB7C00"/>
  </w:style>
  <w:style w:type="paragraph" w:customStyle="1" w:styleId="ConsCell">
    <w:name w:val="ConsCell"/>
    <w:rsid w:val="00DB7C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B7C0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3">
    <w:name w:val="h3"/>
    <w:basedOn w:val="a0"/>
    <w:rsid w:val="00DB7C00"/>
  </w:style>
  <w:style w:type="paragraph" w:customStyle="1" w:styleId="16">
    <w:name w:val="Знак1 Знак Знак Знак"/>
    <w:basedOn w:val="a"/>
    <w:rsid w:val="00DB7C00"/>
    <w:rPr>
      <w:rFonts w:ascii="Verdana" w:hAnsi="Verdana" w:cs="Verdana"/>
      <w:sz w:val="20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DB7C0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DB7C00"/>
    <w:rPr>
      <w:rFonts w:ascii="Verdana" w:hAnsi="Verdana" w:cs="Verdana"/>
      <w:sz w:val="20"/>
      <w:lang w:val="en-US" w:eastAsia="en-US"/>
    </w:rPr>
  </w:style>
  <w:style w:type="paragraph" w:customStyle="1" w:styleId="Text">
    <w:name w:val="Text"/>
    <w:basedOn w:val="a"/>
    <w:rsid w:val="00DB7C00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napToGrid w:val="0"/>
      <w:sz w:val="22"/>
      <w:szCs w:val="22"/>
    </w:rPr>
  </w:style>
  <w:style w:type="paragraph" w:customStyle="1" w:styleId="aff1">
    <w:name w:val="Стиль"/>
    <w:rsid w:val="00DB7C00"/>
  </w:style>
  <w:style w:type="paragraph" w:customStyle="1" w:styleId="11Char">
    <w:name w:val="Знак1 Знак Знак Знак Знак Знак Знак Знак Знак1 Char"/>
    <w:basedOn w:val="a"/>
    <w:rsid w:val="00DB7C0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f2">
    <w:name w:val="Знак"/>
    <w:basedOn w:val="a"/>
    <w:rsid w:val="00DB7C00"/>
    <w:pPr>
      <w:widowControl w:val="0"/>
      <w:adjustRightInd w:val="0"/>
      <w:spacing w:after="160" w:line="240" w:lineRule="exact"/>
      <w:jc w:val="right"/>
    </w:pPr>
    <w:rPr>
      <w:sz w:val="20"/>
      <w:lang w:eastAsia="en-US"/>
    </w:rPr>
  </w:style>
  <w:style w:type="paragraph" w:customStyle="1" w:styleId="Iauiue">
    <w:name w:val="Iau?iue"/>
    <w:rsid w:val="00DB7C00"/>
    <w:rPr>
      <w:lang w:val="en-US"/>
    </w:rPr>
  </w:style>
  <w:style w:type="paragraph" w:customStyle="1" w:styleId="17">
    <w:name w:val="Обычный (веб)1"/>
    <w:basedOn w:val="a"/>
    <w:rsid w:val="00DB7C00"/>
    <w:pPr>
      <w:spacing w:after="120"/>
      <w:ind w:firstLine="240"/>
    </w:pPr>
    <w:rPr>
      <w:sz w:val="24"/>
      <w:szCs w:val="24"/>
      <w:lang w:val="ru-RU"/>
    </w:rPr>
  </w:style>
  <w:style w:type="paragraph" w:customStyle="1" w:styleId="consplusnormal0">
    <w:name w:val="consplusnormal"/>
    <w:basedOn w:val="a"/>
    <w:rsid w:val="00DB7C00"/>
    <w:pPr>
      <w:spacing w:line="255" w:lineRule="atLeast"/>
      <w:ind w:left="75" w:right="75" w:firstLine="720"/>
      <w:jc w:val="both"/>
    </w:pPr>
    <w:rPr>
      <w:rFonts w:ascii="Verdana" w:hAnsi="Verdana"/>
      <w:sz w:val="17"/>
      <w:szCs w:val="17"/>
      <w:lang w:val="ru-RU"/>
    </w:rPr>
  </w:style>
  <w:style w:type="paragraph" w:customStyle="1" w:styleId="aff3">
    <w:name w:val="+ТЕКСТ"/>
    <w:rsid w:val="00DB7C00"/>
    <w:pPr>
      <w:suppressAutoHyphens/>
      <w:ind w:firstLine="709"/>
      <w:jc w:val="both"/>
    </w:pPr>
    <w:rPr>
      <w:rFonts w:eastAsia="Arial"/>
      <w:bCs/>
      <w:iCs/>
      <w:sz w:val="26"/>
      <w:szCs w:val="28"/>
      <w:lang w:eastAsia="ar-SA"/>
    </w:rPr>
  </w:style>
  <w:style w:type="character" w:customStyle="1" w:styleId="FontStyle17">
    <w:name w:val="Font Style17"/>
    <w:rsid w:val="00DB7C0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">
    <w:name w:val="Font Style18"/>
    <w:rsid w:val="00DB7C00"/>
    <w:rPr>
      <w:rFonts w:ascii="Times New Roman" w:hAnsi="Times New Roman" w:cs="Times New Roman"/>
      <w:sz w:val="24"/>
      <w:szCs w:val="24"/>
    </w:rPr>
  </w:style>
  <w:style w:type="paragraph" w:customStyle="1" w:styleId="51">
    <w:name w:val="Знак5 Знак Знак Знак"/>
    <w:basedOn w:val="a"/>
    <w:rsid w:val="00DB7C0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BodyText22">
    <w:name w:val="Body Text 22"/>
    <w:basedOn w:val="a"/>
    <w:rsid w:val="00DB7C00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lang w:val="ru-RU"/>
    </w:rPr>
  </w:style>
  <w:style w:type="paragraph" w:customStyle="1" w:styleId="Style3">
    <w:name w:val="Style3"/>
    <w:basedOn w:val="a"/>
    <w:rsid w:val="00DB7C00"/>
    <w:pPr>
      <w:widowControl w:val="0"/>
      <w:autoSpaceDE w:val="0"/>
      <w:autoSpaceDN w:val="0"/>
      <w:adjustRightInd w:val="0"/>
      <w:spacing w:line="304" w:lineRule="exact"/>
      <w:ind w:firstLine="691"/>
      <w:jc w:val="both"/>
    </w:pPr>
    <w:rPr>
      <w:sz w:val="24"/>
      <w:szCs w:val="24"/>
      <w:lang w:val="ru-RU"/>
    </w:rPr>
  </w:style>
  <w:style w:type="paragraph" w:customStyle="1" w:styleId="Style4">
    <w:name w:val="Style4"/>
    <w:basedOn w:val="a"/>
    <w:rsid w:val="00DB7C00"/>
    <w:pPr>
      <w:widowControl w:val="0"/>
      <w:autoSpaceDE w:val="0"/>
      <w:autoSpaceDN w:val="0"/>
      <w:adjustRightInd w:val="0"/>
      <w:spacing w:line="300" w:lineRule="exact"/>
      <w:ind w:firstLine="523"/>
      <w:jc w:val="both"/>
    </w:pPr>
    <w:rPr>
      <w:sz w:val="24"/>
      <w:szCs w:val="24"/>
      <w:lang w:val="ru-RU"/>
    </w:rPr>
  </w:style>
  <w:style w:type="character" w:customStyle="1" w:styleId="FontStyle16">
    <w:name w:val="Font Style16"/>
    <w:rsid w:val="00DB7C00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DB7C0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DB7C00"/>
    <w:pPr>
      <w:widowControl w:val="0"/>
      <w:autoSpaceDE w:val="0"/>
      <w:autoSpaceDN w:val="0"/>
      <w:adjustRightInd w:val="0"/>
      <w:spacing w:line="300" w:lineRule="exact"/>
      <w:ind w:firstLine="814"/>
      <w:jc w:val="both"/>
    </w:pPr>
    <w:rPr>
      <w:sz w:val="24"/>
      <w:szCs w:val="24"/>
      <w:lang w:val="ru-RU"/>
    </w:rPr>
  </w:style>
  <w:style w:type="paragraph" w:customStyle="1" w:styleId="Style10">
    <w:name w:val="Style10"/>
    <w:basedOn w:val="a"/>
    <w:rsid w:val="00DB7C00"/>
    <w:pPr>
      <w:widowControl w:val="0"/>
      <w:autoSpaceDE w:val="0"/>
      <w:autoSpaceDN w:val="0"/>
      <w:adjustRightInd w:val="0"/>
      <w:spacing w:line="303" w:lineRule="exact"/>
      <w:ind w:firstLine="530"/>
      <w:jc w:val="both"/>
    </w:pPr>
    <w:rPr>
      <w:sz w:val="24"/>
      <w:szCs w:val="24"/>
      <w:lang w:val="ru-RU"/>
    </w:rPr>
  </w:style>
  <w:style w:type="paragraph" w:customStyle="1" w:styleId="Style1">
    <w:name w:val="Style1"/>
    <w:basedOn w:val="a"/>
    <w:rsid w:val="00DB7C00"/>
    <w:pPr>
      <w:widowControl w:val="0"/>
      <w:autoSpaceDE w:val="0"/>
      <w:autoSpaceDN w:val="0"/>
      <w:adjustRightInd w:val="0"/>
      <w:spacing w:line="302" w:lineRule="exact"/>
      <w:ind w:firstLine="530"/>
    </w:pPr>
    <w:rPr>
      <w:sz w:val="24"/>
      <w:szCs w:val="24"/>
      <w:lang w:val="ru-RU"/>
    </w:rPr>
  </w:style>
  <w:style w:type="paragraph" w:customStyle="1" w:styleId="Style6">
    <w:name w:val="Style6"/>
    <w:basedOn w:val="a"/>
    <w:rsid w:val="00DB7C00"/>
    <w:pPr>
      <w:widowControl w:val="0"/>
      <w:autoSpaceDE w:val="0"/>
      <w:autoSpaceDN w:val="0"/>
      <w:adjustRightInd w:val="0"/>
      <w:spacing w:line="300" w:lineRule="exact"/>
      <w:ind w:firstLine="643"/>
    </w:pPr>
    <w:rPr>
      <w:sz w:val="24"/>
      <w:szCs w:val="24"/>
      <w:lang w:val="ru-RU"/>
    </w:rPr>
  </w:style>
  <w:style w:type="paragraph" w:customStyle="1" w:styleId="Style11">
    <w:name w:val="Style11"/>
    <w:basedOn w:val="a"/>
    <w:rsid w:val="00DB7C00"/>
    <w:pPr>
      <w:widowControl w:val="0"/>
      <w:autoSpaceDE w:val="0"/>
      <w:autoSpaceDN w:val="0"/>
      <w:adjustRightInd w:val="0"/>
      <w:jc w:val="right"/>
    </w:pPr>
    <w:rPr>
      <w:sz w:val="24"/>
      <w:szCs w:val="24"/>
      <w:lang w:val="ru-RU"/>
    </w:rPr>
  </w:style>
  <w:style w:type="paragraph" w:customStyle="1" w:styleId="Style14">
    <w:name w:val="Style14"/>
    <w:basedOn w:val="a"/>
    <w:rsid w:val="00DB7C00"/>
    <w:pPr>
      <w:widowControl w:val="0"/>
      <w:autoSpaceDE w:val="0"/>
      <w:autoSpaceDN w:val="0"/>
      <w:adjustRightInd w:val="0"/>
      <w:spacing w:line="306" w:lineRule="exact"/>
      <w:ind w:firstLine="528"/>
    </w:pPr>
    <w:rPr>
      <w:sz w:val="24"/>
      <w:szCs w:val="24"/>
      <w:lang w:val="ru-RU"/>
    </w:rPr>
  </w:style>
  <w:style w:type="character" w:customStyle="1" w:styleId="FontStyle20">
    <w:name w:val="Font Style20"/>
    <w:rsid w:val="00DB7C00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8">
    <w:name w:val="Style8"/>
    <w:basedOn w:val="a"/>
    <w:rsid w:val="00DB7C00"/>
    <w:pPr>
      <w:widowControl w:val="0"/>
      <w:autoSpaceDE w:val="0"/>
      <w:autoSpaceDN w:val="0"/>
      <w:adjustRightInd w:val="0"/>
      <w:spacing w:line="298" w:lineRule="exact"/>
      <w:ind w:firstLine="528"/>
    </w:pPr>
    <w:rPr>
      <w:sz w:val="24"/>
      <w:szCs w:val="24"/>
      <w:lang w:val="ru-RU"/>
    </w:rPr>
  </w:style>
  <w:style w:type="paragraph" w:customStyle="1" w:styleId="Style12">
    <w:name w:val="Style12"/>
    <w:basedOn w:val="a"/>
    <w:rsid w:val="00DB7C00"/>
    <w:pPr>
      <w:widowControl w:val="0"/>
      <w:autoSpaceDE w:val="0"/>
      <w:autoSpaceDN w:val="0"/>
      <w:adjustRightInd w:val="0"/>
      <w:spacing w:line="300" w:lineRule="exact"/>
      <w:ind w:firstLine="350"/>
      <w:jc w:val="both"/>
    </w:pPr>
    <w:rPr>
      <w:sz w:val="24"/>
      <w:szCs w:val="24"/>
      <w:lang w:val="ru-RU"/>
    </w:rPr>
  </w:style>
  <w:style w:type="paragraph" w:customStyle="1" w:styleId="Style13">
    <w:name w:val="Style13"/>
    <w:basedOn w:val="a"/>
    <w:rsid w:val="00DB7C00"/>
    <w:pPr>
      <w:widowControl w:val="0"/>
      <w:autoSpaceDE w:val="0"/>
      <w:autoSpaceDN w:val="0"/>
      <w:adjustRightInd w:val="0"/>
      <w:spacing w:line="302" w:lineRule="exact"/>
      <w:ind w:firstLine="367"/>
      <w:jc w:val="both"/>
    </w:pPr>
    <w:rPr>
      <w:sz w:val="24"/>
      <w:szCs w:val="24"/>
      <w:lang w:val="ru-RU"/>
    </w:rPr>
  </w:style>
  <w:style w:type="paragraph" w:customStyle="1" w:styleId="Style7">
    <w:name w:val="Style7"/>
    <w:basedOn w:val="a"/>
    <w:rsid w:val="00DB7C00"/>
    <w:pPr>
      <w:widowControl w:val="0"/>
      <w:autoSpaceDE w:val="0"/>
      <w:autoSpaceDN w:val="0"/>
      <w:adjustRightInd w:val="0"/>
      <w:jc w:val="both"/>
    </w:pPr>
    <w:rPr>
      <w:sz w:val="24"/>
      <w:szCs w:val="24"/>
      <w:lang w:val="ru-RU"/>
    </w:rPr>
  </w:style>
  <w:style w:type="paragraph" w:customStyle="1" w:styleId="rvps698600">
    <w:name w:val="rvps698600"/>
    <w:basedOn w:val="a"/>
    <w:rsid w:val="00DB7C00"/>
    <w:pPr>
      <w:spacing w:after="167"/>
      <w:ind w:right="335"/>
    </w:pPr>
    <w:rPr>
      <w:rFonts w:ascii="Arial" w:hAnsi="Arial" w:cs="Arial"/>
      <w:color w:val="000000"/>
      <w:sz w:val="20"/>
      <w:lang w:val="ru-RU"/>
    </w:rPr>
  </w:style>
  <w:style w:type="character" w:customStyle="1" w:styleId="aff4">
    <w:name w:val="䅐Љ"/>
    <w:semiHidden/>
    <w:rsid w:val="00DB7C00"/>
    <w:rPr>
      <w:rFonts w:ascii="Arial" w:hAnsi="Arial" w:cs="Arial"/>
      <w:color w:val="000080"/>
      <w:sz w:val="20"/>
      <w:szCs w:val="20"/>
    </w:rPr>
  </w:style>
  <w:style w:type="paragraph" w:customStyle="1" w:styleId="26">
    <w:name w:val="Обычный2"/>
    <w:basedOn w:val="a"/>
    <w:rsid w:val="00DB7C0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ontStyle117">
    <w:name w:val="Font Style117"/>
    <w:rsid w:val="00DB7C00"/>
    <w:rPr>
      <w:rFonts w:ascii="Times New Roman" w:hAnsi="Times New Roman" w:cs="Times New Roman"/>
      <w:sz w:val="26"/>
      <w:szCs w:val="26"/>
    </w:rPr>
  </w:style>
  <w:style w:type="paragraph" w:customStyle="1" w:styleId="18">
    <w:name w:val="Абзац списка1"/>
    <w:basedOn w:val="a"/>
    <w:rsid w:val="00DB7C00"/>
    <w:pPr>
      <w:ind w:left="720"/>
      <w:contextualSpacing/>
      <w:jc w:val="center"/>
    </w:pPr>
    <w:rPr>
      <w:szCs w:val="22"/>
      <w:lang w:val="ru-RU" w:eastAsia="en-US"/>
    </w:rPr>
  </w:style>
  <w:style w:type="paragraph" w:customStyle="1" w:styleId="Default">
    <w:name w:val="Default"/>
    <w:rsid w:val="00DB7C00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aff5">
    <w:name w:val="Оформление мониторинга"/>
    <w:basedOn w:val="a"/>
    <w:link w:val="aff6"/>
    <w:rsid w:val="00DB7C00"/>
    <w:pPr>
      <w:spacing w:line="300" w:lineRule="exact"/>
      <w:ind w:firstLine="709"/>
      <w:jc w:val="both"/>
    </w:pPr>
    <w:rPr>
      <w:szCs w:val="26"/>
      <w:lang w:val="ru-RU"/>
    </w:rPr>
  </w:style>
  <w:style w:type="character" w:customStyle="1" w:styleId="aff6">
    <w:name w:val="Оформление мониторинга Знак"/>
    <w:link w:val="aff5"/>
    <w:rsid w:val="00DB7C00"/>
    <w:rPr>
      <w:sz w:val="26"/>
      <w:szCs w:val="26"/>
    </w:rPr>
  </w:style>
  <w:style w:type="paragraph" w:customStyle="1" w:styleId="aff7">
    <w:name w:val="Оформление мониторинга (Название)"/>
    <w:basedOn w:val="a"/>
    <w:link w:val="aff8"/>
    <w:rsid w:val="00DB7C00"/>
    <w:pPr>
      <w:spacing w:line="300" w:lineRule="exact"/>
      <w:ind w:firstLine="709"/>
      <w:jc w:val="both"/>
    </w:pPr>
    <w:rPr>
      <w:b/>
      <w:i/>
      <w:lang w:val="ru-RU"/>
    </w:rPr>
  </w:style>
  <w:style w:type="character" w:customStyle="1" w:styleId="aff8">
    <w:name w:val="Оформление мониторинга (Название) Знак Знак"/>
    <w:link w:val="aff7"/>
    <w:rsid w:val="00DB7C00"/>
    <w:rPr>
      <w:b/>
      <w:i/>
      <w:sz w:val="26"/>
    </w:rPr>
  </w:style>
  <w:style w:type="paragraph" w:styleId="aff9">
    <w:name w:val="No Spacing"/>
    <w:qFormat/>
    <w:rsid w:val="00DB7C00"/>
    <w:rPr>
      <w:rFonts w:ascii="Calibri" w:eastAsia="Calibri" w:hAnsi="Calibri"/>
      <w:sz w:val="24"/>
      <w:szCs w:val="24"/>
      <w:lang w:eastAsia="en-US"/>
    </w:rPr>
  </w:style>
  <w:style w:type="paragraph" w:customStyle="1" w:styleId="19">
    <w:name w:val="Основной текст1"/>
    <w:basedOn w:val="a"/>
    <w:rsid w:val="00DB7C00"/>
    <w:pPr>
      <w:snapToGrid w:val="0"/>
      <w:jc w:val="center"/>
    </w:pPr>
    <w:rPr>
      <w:b/>
      <w:i/>
      <w:sz w:val="28"/>
      <w:u w:val="single"/>
      <w:lang w:val="ru-RU"/>
    </w:rPr>
  </w:style>
  <w:style w:type="character" w:styleId="affa">
    <w:name w:val="Emphasis"/>
    <w:basedOn w:val="a0"/>
    <w:uiPriority w:val="20"/>
    <w:qFormat/>
    <w:rsid w:val="00DB7C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9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A13EAD3A9696CBBE186D7542BFF1211E98719A0D885E5F7D9A1799E1AC6EED960CAF1F00B9515E3B09B6P8wCH" TargetMode="External"/><Relationship Id="rId13" Type="http://schemas.openxmlformats.org/officeDocument/2006/relationships/hyperlink" Target="consultantplus://offline/ref=47BC39CDD85E9B9A62198EF376BF55F5F4E5C2BD2852815569F4B4235F190701ABF2E951895D5327460DB4D4yEJ" TargetMode="External"/><Relationship Id="rId18" Type="http://schemas.openxmlformats.org/officeDocument/2006/relationships/hyperlink" Target="consultantplus://offline/ref=5A57A4F19EBAB5F2668E7F16F8A650AE89F87D6206ACF4719D345CDDE60B7BA9568DC01D55F0D725nEd5L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consultantplus://offline/ref=47BC39CDD85E9B9A62198EF376BF55F5F4E5C2BD28508F5C6EF4B4235F190701ABF2E951895D5327460DB4D4yFJ" TargetMode="External"/><Relationship Id="rId17" Type="http://schemas.openxmlformats.org/officeDocument/2006/relationships/hyperlink" Target="consultantplus://offline/ref=47BC39CDD85E9B9A62198EF376BF55F5F4E5C2BD275F825E69F4B4235F190701ABF2E951895D5327460DB4D4y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BC39CDD85E9B9A62198EF376BF55F5F4E5C2BD28578E5C61F4B4235F190701ABF2E951895D5327460DB4D4yF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7BC39CDD85E9B9A62198EF376BF55F5F4E5C2BD28538E5C61F4B4235F190701ABF2E951895D5327460DB4D4yF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7BC39CDD85E9B9A62198EF376BF55F5F4E5C2BD2854865A6DF4B4235F190701ABF2E951895D5327460DB4D4yFJ" TargetMode="External"/><Relationship Id="rId10" Type="http://schemas.openxmlformats.org/officeDocument/2006/relationships/hyperlink" Target="consultantplus://offline/ref=47BC39CDD85E9B9A62198EF376BF55F5F4E5C2BD2850815A68F4B4235F190701ABF2E951895D5327460DB4D4yFJ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65064DA8EE4E673BCF6FF969AAA6E06F9B0816D9E1C0CAAD083D8D4D1A34195ADF7B7EF26938F1607C6EnFp5M" TargetMode="External"/><Relationship Id="rId14" Type="http://schemas.openxmlformats.org/officeDocument/2006/relationships/hyperlink" Target="consultantplus://offline/ref=47BC39CDD85E9B9A62198EF376BF55F5F4E5C2BD2850805D6AF4B4235F190701ABF2E951895D5327460DB4D4yFJ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6F2CE-96BB-428F-8E73-4D0C248A3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7953</Words>
  <Characters>45334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/>
  <LinksUpToDate>false</LinksUpToDate>
  <CharactersWithSpaces>53181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doroshenko</dc:creator>
  <cp:lastModifiedBy>Lobach IA.</cp:lastModifiedBy>
  <cp:revision>2</cp:revision>
  <cp:lastPrinted>2018-08-23T08:43:00Z</cp:lastPrinted>
  <dcterms:created xsi:type="dcterms:W3CDTF">2018-09-03T06:02:00Z</dcterms:created>
  <dcterms:modified xsi:type="dcterms:W3CDTF">2018-09-03T06:02:00Z</dcterms:modified>
</cp:coreProperties>
</file>